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FE" w:rsidRPr="00A52944" w:rsidRDefault="00AB71FE" w:rsidP="00AB71FE">
      <w:pPr>
        <w:jc w:val="center"/>
        <w:rPr>
          <w:lang w:val="en-GB"/>
        </w:rPr>
      </w:pPr>
      <w:r w:rsidRPr="00AB71FE">
        <w:rPr>
          <w:b/>
          <w:i/>
          <w:color w:val="D22C40"/>
          <w:sz w:val="44"/>
          <w:szCs w:val="44"/>
        </w:rPr>
        <w:t>OXA- AND THIADIAZOLES USEFUL ON THE TREATMENT OF DRUG-SUSCEPTIBLE AND MULTIDRUG-RESISTANT TUBERCULOSIS</w:t>
      </w:r>
    </w:p>
    <w:p w:rsidR="009201DC" w:rsidRPr="00AC7816" w:rsidRDefault="009201DC" w:rsidP="00305190">
      <w:pPr>
        <w:spacing w:before="1" w:line="259" w:lineRule="auto"/>
        <w:ind w:right="77"/>
        <w:rPr>
          <w:b/>
          <w:i/>
          <w:sz w:val="44"/>
          <w:szCs w:val="44"/>
        </w:rPr>
      </w:pPr>
    </w:p>
    <w:p w:rsidR="001368DA" w:rsidRPr="001368DA" w:rsidRDefault="001368DA" w:rsidP="001368DA">
      <w:pPr>
        <w:pStyle w:val="Nadpis1"/>
        <w:numPr>
          <w:ilvl w:val="0"/>
          <w:numId w:val="4"/>
        </w:numPr>
        <w:tabs>
          <w:tab w:val="left" w:pos="4678"/>
          <w:tab w:val="left" w:pos="5670"/>
        </w:tabs>
        <w:spacing w:before="34" w:line="578" w:lineRule="exact"/>
        <w:ind w:right="5264"/>
        <w:jc w:val="left"/>
      </w:pPr>
      <w:r>
        <w:rPr>
          <w:color w:val="D22C40"/>
        </w:rPr>
        <w:t>Keywords (completed by CPPT)</w:t>
      </w:r>
    </w:p>
    <w:p w:rsidR="000339A7" w:rsidRDefault="008A09B3" w:rsidP="001368DA">
      <w:pPr>
        <w:pStyle w:val="Nadpis1"/>
        <w:tabs>
          <w:tab w:val="left" w:pos="697"/>
        </w:tabs>
        <w:spacing w:before="34" w:line="578" w:lineRule="exact"/>
        <w:ind w:left="696" w:right="5617" w:firstLine="0"/>
      </w:pPr>
      <w:r>
        <w:t>Technology</w:t>
      </w:r>
      <w:r>
        <w:rPr>
          <w:spacing w:val="-6"/>
        </w:rPr>
        <w:t xml:space="preserve"> </w:t>
      </w:r>
      <w:r>
        <w:t>keywords</w:t>
      </w:r>
    </w:p>
    <w:p w:rsidR="00AB71FE" w:rsidRPr="00904A92" w:rsidRDefault="00AB71FE" w:rsidP="00AB71FE">
      <w:pPr>
        <w:ind w:left="709"/>
        <w:rPr>
          <w:lang w:val="en-GB"/>
        </w:rPr>
      </w:pPr>
      <w:r w:rsidRPr="00904A92">
        <w:rPr>
          <w:lang w:val="en-GB"/>
        </w:rPr>
        <w:t xml:space="preserve">Drug-susceptible, multidrug-resistant, </w:t>
      </w:r>
      <w:proofErr w:type="spellStart"/>
      <w:r w:rsidRPr="00904A92">
        <w:rPr>
          <w:lang w:val="en-GB"/>
        </w:rPr>
        <w:t>antimycobacterial</w:t>
      </w:r>
      <w:proofErr w:type="spellEnd"/>
      <w:r w:rsidRPr="00904A92">
        <w:rPr>
          <w:lang w:val="en-GB"/>
        </w:rPr>
        <w:t xml:space="preserve"> effect, nitro group-containing </w:t>
      </w:r>
      <w:proofErr w:type="spellStart"/>
      <w:r w:rsidRPr="00904A92">
        <w:rPr>
          <w:lang w:val="en-GB"/>
        </w:rPr>
        <w:t>oxa</w:t>
      </w:r>
      <w:proofErr w:type="spellEnd"/>
      <w:r w:rsidRPr="00904A92">
        <w:rPr>
          <w:lang w:val="en-GB"/>
        </w:rPr>
        <w:t xml:space="preserve">- and </w:t>
      </w:r>
      <w:proofErr w:type="spellStart"/>
      <w:r w:rsidRPr="00904A92">
        <w:rPr>
          <w:lang w:val="en-GB"/>
        </w:rPr>
        <w:t>thiadiazoles</w:t>
      </w:r>
      <w:proofErr w:type="spellEnd"/>
      <w:r w:rsidRPr="00904A92">
        <w:rPr>
          <w:lang w:val="en-GB"/>
        </w:rPr>
        <w:t>, pharmacokinetics, toxicity, drug</w:t>
      </w:r>
    </w:p>
    <w:p w:rsidR="000339A7" w:rsidRDefault="000339A7" w:rsidP="000339A7">
      <w:pPr>
        <w:ind w:firstLine="709"/>
        <w:rPr>
          <w:lang w:val="en-GB"/>
        </w:rPr>
      </w:pPr>
    </w:p>
    <w:p w:rsidR="00AB71FE" w:rsidRDefault="000339A7" w:rsidP="000339A7">
      <w:pPr>
        <w:pStyle w:val="Nadpis1"/>
        <w:spacing w:before="161"/>
        <w:ind w:left="0" w:firstLine="0"/>
        <w:jc w:val="both"/>
      </w:pPr>
      <w:r>
        <w:rPr>
          <w:b w:val="0"/>
          <w:bCs w:val="0"/>
        </w:rPr>
        <w:t xml:space="preserve">              </w:t>
      </w:r>
      <w:r w:rsidR="008A09B3">
        <w:t>Market keywords</w:t>
      </w:r>
    </w:p>
    <w:p w:rsidR="00AB71FE" w:rsidRDefault="00AB71FE" w:rsidP="00AB71FE">
      <w:pPr>
        <w:ind w:firstLine="709"/>
        <w:rPr>
          <w:lang w:val="en-GB"/>
        </w:rPr>
      </w:pPr>
      <w:r>
        <w:rPr>
          <w:lang w:val="en-GB"/>
        </w:rPr>
        <w:t xml:space="preserve">Drug, </w:t>
      </w:r>
      <w:proofErr w:type="spellStart"/>
      <w:r>
        <w:rPr>
          <w:lang w:val="en-GB"/>
        </w:rPr>
        <w:t>antimycobacterial</w:t>
      </w:r>
      <w:proofErr w:type="spellEnd"/>
      <w:r>
        <w:rPr>
          <w:lang w:val="en-GB"/>
        </w:rPr>
        <w:t xml:space="preserve"> effect, drug-resistant</w:t>
      </w:r>
    </w:p>
    <w:p w:rsidR="000339A7" w:rsidRPr="009C09E3" w:rsidRDefault="000339A7" w:rsidP="000339A7">
      <w:pPr>
        <w:ind w:firstLine="709"/>
        <w:rPr>
          <w:lang w:val="en-GB"/>
        </w:rPr>
      </w:pPr>
    </w:p>
    <w:p w:rsidR="00AB71FE" w:rsidRDefault="000339A7" w:rsidP="000339A7">
      <w:pPr>
        <w:pStyle w:val="Nadpis1"/>
        <w:spacing w:before="158"/>
        <w:ind w:left="0" w:firstLine="0"/>
        <w:jc w:val="both"/>
      </w:pPr>
      <w:r>
        <w:rPr>
          <w:b w:val="0"/>
          <w:bCs w:val="0"/>
        </w:rPr>
        <w:t xml:space="preserve">              </w:t>
      </w:r>
      <w:r w:rsidR="008A09B3">
        <w:t>NACE keywords</w:t>
      </w:r>
    </w:p>
    <w:p w:rsidR="00AB71FE" w:rsidRDefault="00AB71FE" w:rsidP="00AB71FE">
      <w:pPr>
        <w:ind w:firstLine="709"/>
        <w:rPr>
          <w:lang w:val="en-GB"/>
        </w:rPr>
      </w:pPr>
      <w:r w:rsidRPr="00904A92">
        <w:rPr>
          <w:lang w:val="en-GB"/>
        </w:rPr>
        <w:t>C21 - Manufacture of basic pharmaceutical products and pharmaceutical preparations</w:t>
      </w:r>
    </w:p>
    <w:p w:rsidR="00AB0DC0" w:rsidRDefault="00AB0DC0">
      <w:pPr>
        <w:pStyle w:val="Zkladntext"/>
      </w:pPr>
    </w:p>
    <w:p w:rsidR="00AB0DC0" w:rsidRDefault="00AB0DC0">
      <w:pPr>
        <w:pStyle w:val="Zkladntext"/>
        <w:spacing w:before="9"/>
        <w:rPr>
          <w:sz w:val="29"/>
        </w:rPr>
      </w:pPr>
    </w:p>
    <w:p w:rsidR="00AB0DC0" w:rsidRDefault="00AC7816">
      <w:pPr>
        <w:pStyle w:val="Nadpis1"/>
        <w:numPr>
          <w:ilvl w:val="0"/>
          <w:numId w:val="4"/>
        </w:numPr>
        <w:tabs>
          <w:tab w:val="left" w:pos="697"/>
        </w:tabs>
        <w:jc w:val="left"/>
      </w:pPr>
      <w:r>
        <w:rPr>
          <w:color w:val="D22C40"/>
        </w:rPr>
        <w:t xml:space="preserve">Summary </w:t>
      </w:r>
    </w:p>
    <w:p w:rsidR="00AB0DC0" w:rsidRDefault="00AB0DC0">
      <w:pPr>
        <w:pStyle w:val="Zkladntext"/>
        <w:spacing w:before="4"/>
        <w:rPr>
          <w:b/>
          <w:sz w:val="25"/>
        </w:rPr>
      </w:pPr>
    </w:p>
    <w:p w:rsidR="00AB71FE" w:rsidRDefault="00AB71FE" w:rsidP="00AB71FE">
      <w:pPr>
        <w:ind w:left="709"/>
        <w:rPr>
          <w:lang w:val="en-GB"/>
        </w:rPr>
      </w:pPr>
      <w:r>
        <w:rPr>
          <w:lang w:val="en-GB"/>
        </w:rPr>
        <w:t xml:space="preserve">Inventors of the Faculty of Pharmacy in Hradec </w:t>
      </w:r>
      <w:proofErr w:type="spellStart"/>
      <w:r w:rsidRPr="00F2098E">
        <w:rPr>
          <w:lang w:val="en-GB"/>
        </w:rPr>
        <w:t>Králové</w:t>
      </w:r>
      <w:proofErr w:type="spellEnd"/>
      <w:r>
        <w:rPr>
          <w:lang w:val="en-GB"/>
        </w:rPr>
        <w:t xml:space="preserve"> developed a large series of substituted nitro </w:t>
      </w:r>
      <w:r w:rsidRPr="002123B8">
        <w:rPr>
          <w:lang w:val="en-GB"/>
        </w:rPr>
        <w:t xml:space="preserve">group-containing </w:t>
      </w:r>
      <w:proofErr w:type="spellStart"/>
      <w:r w:rsidRPr="002123B8">
        <w:rPr>
          <w:lang w:val="en-GB"/>
        </w:rPr>
        <w:t>oxa</w:t>
      </w:r>
      <w:proofErr w:type="spellEnd"/>
      <w:r w:rsidRPr="002123B8">
        <w:rPr>
          <w:lang w:val="en-GB"/>
        </w:rPr>
        <w:t xml:space="preserve">- and </w:t>
      </w:r>
      <w:proofErr w:type="spellStart"/>
      <w:r w:rsidRPr="002123B8">
        <w:rPr>
          <w:lang w:val="en-GB"/>
        </w:rPr>
        <w:t>thiadiazoles</w:t>
      </w:r>
      <w:proofErr w:type="spellEnd"/>
      <w:r>
        <w:rPr>
          <w:lang w:val="en-GB"/>
        </w:rPr>
        <w:t xml:space="preserve">, with high </w:t>
      </w:r>
      <w:proofErr w:type="spellStart"/>
      <w:r w:rsidRPr="002123B8">
        <w:rPr>
          <w:lang w:val="en-GB"/>
        </w:rPr>
        <w:t>antimycobacterial</w:t>
      </w:r>
      <w:proofErr w:type="spellEnd"/>
      <w:r w:rsidRPr="002123B8">
        <w:rPr>
          <w:lang w:val="en-GB"/>
        </w:rPr>
        <w:t xml:space="preserve"> effect</w:t>
      </w:r>
      <w:r>
        <w:rPr>
          <w:lang w:val="en-GB"/>
        </w:rPr>
        <w:t xml:space="preserve"> against </w:t>
      </w:r>
      <w:r w:rsidRPr="002123B8">
        <w:rPr>
          <w:lang w:val="en-GB"/>
        </w:rPr>
        <w:t>drug-susceptible and multidrug-resistant mycobacteria</w:t>
      </w:r>
      <w:r>
        <w:rPr>
          <w:lang w:val="en-GB"/>
        </w:rPr>
        <w:t xml:space="preserve">, and easily accessible </w:t>
      </w:r>
      <w:r w:rsidRPr="002123B8">
        <w:rPr>
          <w:lang w:val="en-GB"/>
        </w:rPr>
        <w:t>via simple synthetic procedures</w:t>
      </w:r>
      <w:r>
        <w:rPr>
          <w:lang w:val="en-GB"/>
        </w:rPr>
        <w:t>. O</w:t>
      </w:r>
      <w:r w:rsidRPr="002123B8">
        <w:rPr>
          <w:lang w:val="en-GB"/>
        </w:rPr>
        <w:t>ne part of the molecule</w:t>
      </w:r>
      <w:r>
        <w:rPr>
          <w:lang w:val="en-GB"/>
        </w:rPr>
        <w:t xml:space="preserve"> </w:t>
      </w:r>
      <w:r w:rsidRPr="002123B8">
        <w:rPr>
          <w:lang w:val="en-GB"/>
        </w:rPr>
        <w:t>can be used to improve properties like pharmacokinetics or toxicity</w:t>
      </w:r>
      <w:r>
        <w:rPr>
          <w:lang w:val="en-GB"/>
        </w:rPr>
        <w:t>.</w:t>
      </w:r>
      <w:r w:rsidRPr="005D3726">
        <w:rPr>
          <w:lang w:val="en-GB"/>
        </w:rPr>
        <w:t xml:space="preserve"> </w:t>
      </w:r>
      <w:r w:rsidRPr="002123B8">
        <w:rPr>
          <w:lang w:val="en-GB"/>
        </w:rPr>
        <w:t>Mechanism of action</w:t>
      </w:r>
      <w:r>
        <w:rPr>
          <w:lang w:val="en-GB"/>
        </w:rPr>
        <w:t xml:space="preserve"> was proven </w:t>
      </w:r>
      <w:r w:rsidRPr="002123B8">
        <w:rPr>
          <w:lang w:val="en-GB"/>
        </w:rPr>
        <w:t>to be different from those of nitro-group containing drugs like</w:t>
      </w:r>
      <w:r>
        <w:rPr>
          <w:lang w:val="en-GB"/>
        </w:rPr>
        <w:t xml:space="preserve"> </w:t>
      </w:r>
      <w:proofErr w:type="spellStart"/>
      <w:r w:rsidRPr="002123B8">
        <w:rPr>
          <w:lang w:val="en-GB"/>
        </w:rPr>
        <w:t>benzothiazinones</w:t>
      </w:r>
      <w:proofErr w:type="spellEnd"/>
      <w:r w:rsidRPr="002123B8">
        <w:rPr>
          <w:lang w:val="en-GB"/>
        </w:rPr>
        <w:t xml:space="preserve"> and </w:t>
      </w:r>
      <w:proofErr w:type="spellStart"/>
      <w:r w:rsidRPr="002123B8">
        <w:rPr>
          <w:lang w:val="en-GB"/>
        </w:rPr>
        <w:t>nitroimidazoles</w:t>
      </w:r>
      <w:proofErr w:type="spellEnd"/>
      <w:r>
        <w:rPr>
          <w:lang w:val="en-GB"/>
        </w:rPr>
        <w:t>.</w:t>
      </w:r>
    </w:p>
    <w:p w:rsidR="00AB0DC0" w:rsidRDefault="00AB0DC0">
      <w:pPr>
        <w:spacing w:line="259" w:lineRule="auto"/>
        <w:jc w:val="both"/>
      </w:pPr>
    </w:p>
    <w:p w:rsidR="001368DA" w:rsidRDefault="001368DA" w:rsidP="001368DA">
      <w:pPr>
        <w:pStyle w:val="Zkladntext"/>
        <w:spacing w:before="7"/>
        <w:rPr>
          <w:sz w:val="23"/>
        </w:rPr>
      </w:pPr>
    </w:p>
    <w:p w:rsidR="001368DA" w:rsidRPr="00AB71FE" w:rsidRDefault="001368DA" w:rsidP="001368DA">
      <w:pPr>
        <w:pStyle w:val="Nadpis1"/>
        <w:numPr>
          <w:ilvl w:val="0"/>
          <w:numId w:val="4"/>
        </w:numPr>
        <w:tabs>
          <w:tab w:val="left" w:pos="709"/>
        </w:tabs>
        <w:ind w:left="709" w:hanging="425"/>
        <w:jc w:val="left"/>
      </w:pPr>
      <w:r>
        <w:rPr>
          <w:color w:val="D22C40"/>
        </w:rPr>
        <w:t>Description</w:t>
      </w:r>
    </w:p>
    <w:p w:rsidR="00AB71FE" w:rsidRDefault="00AB71FE" w:rsidP="00AB71FE">
      <w:pPr>
        <w:pStyle w:val="Nadpis1"/>
        <w:tabs>
          <w:tab w:val="left" w:pos="709"/>
        </w:tabs>
        <w:ind w:left="284" w:firstLine="0"/>
        <w:rPr>
          <w:color w:val="D22C40"/>
        </w:rPr>
      </w:pPr>
    </w:p>
    <w:p w:rsidR="00AB71FE" w:rsidRPr="00904A92" w:rsidRDefault="00AB71FE" w:rsidP="00AB71FE">
      <w:pPr>
        <w:ind w:left="709"/>
        <w:rPr>
          <w:lang w:val="en-GB"/>
        </w:rPr>
      </w:pPr>
      <w:r w:rsidRPr="002123B8">
        <w:rPr>
          <w:lang w:val="en-GB"/>
        </w:rPr>
        <w:t xml:space="preserve">Inventor </w:t>
      </w:r>
      <w:r w:rsidRPr="00F2098E">
        <w:rPr>
          <w:lang w:val="en-GB"/>
        </w:rPr>
        <w:t xml:space="preserve">of the Faculty of Pharmacy in Hradec </w:t>
      </w:r>
      <w:proofErr w:type="spellStart"/>
      <w:r w:rsidRPr="00F2098E">
        <w:rPr>
          <w:lang w:val="en-GB"/>
        </w:rPr>
        <w:t>Králové</w:t>
      </w:r>
      <w:proofErr w:type="spellEnd"/>
      <w:r w:rsidRPr="002123B8">
        <w:rPr>
          <w:lang w:val="en-GB"/>
        </w:rPr>
        <w:t xml:space="preserve"> developed a large series of substituted nitro group-containing </w:t>
      </w:r>
      <w:proofErr w:type="spellStart"/>
      <w:r w:rsidRPr="002123B8">
        <w:rPr>
          <w:lang w:val="en-GB"/>
        </w:rPr>
        <w:t>oxa</w:t>
      </w:r>
      <w:proofErr w:type="spellEnd"/>
      <w:r w:rsidRPr="002123B8">
        <w:rPr>
          <w:lang w:val="en-GB"/>
        </w:rPr>
        <w:t xml:space="preserve">- and </w:t>
      </w:r>
      <w:proofErr w:type="spellStart"/>
      <w:r w:rsidRPr="002123B8">
        <w:rPr>
          <w:lang w:val="en-GB"/>
        </w:rPr>
        <w:t>thiadiazoles</w:t>
      </w:r>
      <w:proofErr w:type="spellEnd"/>
      <w:r w:rsidRPr="002123B8">
        <w:rPr>
          <w:lang w:val="en-GB"/>
        </w:rPr>
        <w:t xml:space="preserve">. Majority of the prepared compounds possess high </w:t>
      </w:r>
      <w:proofErr w:type="spellStart"/>
      <w:r w:rsidRPr="002123B8">
        <w:rPr>
          <w:lang w:val="en-GB"/>
        </w:rPr>
        <w:t>antimycobacterial</w:t>
      </w:r>
      <w:proofErr w:type="spellEnd"/>
      <w:r w:rsidRPr="002123B8">
        <w:rPr>
          <w:lang w:val="en-GB"/>
        </w:rPr>
        <w:t xml:space="preserve"> effect (minimal inhibitory concentration = 0.03 – 0.5 µM) against drug-susceptible and multidrug-resistant mycobacteria. Structure-activity relationship has been studied and showed, that one part of the molecule can be functionalized with no negative effect on </w:t>
      </w:r>
      <w:proofErr w:type="spellStart"/>
      <w:r w:rsidRPr="002123B8">
        <w:rPr>
          <w:lang w:val="en-GB"/>
        </w:rPr>
        <w:t>antimycobacterial</w:t>
      </w:r>
      <w:proofErr w:type="spellEnd"/>
      <w:r w:rsidRPr="002123B8">
        <w:rPr>
          <w:lang w:val="en-GB"/>
        </w:rPr>
        <w:t xml:space="preserve"> effect. Hence, this part of the molecule can be used to improve properties like pharmacokinetics or toxicity. Selected compounds with the most promising </w:t>
      </w:r>
      <w:proofErr w:type="spellStart"/>
      <w:r w:rsidRPr="002123B8">
        <w:rPr>
          <w:lang w:val="en-GB"/>
        </w:rPr>
        <w:t>antitubercular</w:t>
      </w:r>
      <w:proofErr w:type="spellEnd"/>
      <w:r w:rsidRPr="002123B8">
        <w:rPr>
          <w:lang w:val="en-GB"/>
        </w:rPr>
        <w:t xml:space="preserve"> effect were studied on five human cell lines (including isolated human hepatocytes), on eight bacterial and eight fungal strains and showed no toxic effect up to 30 µM. Mechanism of action was proved to be different from those of recently developed nitro-group containing drugs like </w:t>
      </w:r>
      <w:proofErr w:type="spellStart"/>
      <w:r w:rsidRPr="002123B8">
        <w:rPr>
          <w:lang w:val="en-GB"/>
        </w:rPr>
        <w:t>benzothiazinones</w:t>
      </w:r>
      <w:proofErr w:type="spellEnd"/>
      <w:r w:rsidRPr="002123B8">
        <w:rPr>
          <w:lang w:val="en-GB"/>
        </w:rPr>
        <w:t xml:space="preserve"> and </w:t>
      </w:r>
      <w:proofErr w:type="spellStart"/>
      <w:r w:rsidRPr="002123B8">
        <w:rPr>
          <w:lang w:val="en-GB"/>
        </w:rPr>
        <w:t>nitroimidazoles</w:t>
      </w:r>
      <w:proofErr w:type="spellEnd"/>
      <w:r w:rsidRPr="002123B8">
        <w:rPr>
          <w:lang w:val="en-GB"/>
        </w:rPr>
        <w:t xml:space="preserve">.  Lead compound (T6053) was studied in vivo - repeated dose (14 days) toxicity (Oral) study (GLP principles [OECD Principles of Good Laboratory Practice (as revised in 1997), C (97) 186 (Final)]) showed that NOAEL (No Observed Adverse Effect Level) is 1000 mg/kg/day. </w:t>
      </w:r>
    </w:p>
    <w:p w:rsidR="00AB71FE" w:rsidRPr="00AB71FE" w:rsidRDefault="00AB71FE" w:rsidP="00AB71FE">
      <w:pPr>
        <w:pStyle w:val="Nadpis1"/>
        <w:tabs>
          <w:tab w:val="left" w:pos="709"/>
        </w:tabs>
        <w:ind w:left="284" w:firstLine="0"/>
      </w:pPr>
    </w:p>
    <w:p w:rsidR="00AB71FE" w:rsidRDefault="00AB71FE" w:rsidP="00AB71FE">
      <w:pPr>
        <w:pStyle w:val="Nadpis1"/>
        <w:tabs>
          <w:tab w:val="left" w:pos="709"/>
        </w:tabs>
        <w:ind w:left="709" w:firstLine="0"/>
        <w:jc w:val="right"/>
        <w:rPr>
          <w:color w:val="D22C40"/>
        </w:rPr>
      </w:pPr>
    </w:p>
    <w:p w:rsidR="00AB71FE" w:rsidRPr="000339A7" w:rsidRDefault="00AB71FE" w:rsidP="00AB71FE">
      <w:pPr>
        <w:pStyle w:val="Nadpis1"/>
        <w:tabs>
          <w:tab w:val="left" w:pos="709"/>
        </w:tabs>
        <w:ind w:left="709" w:firstLine="0"/>
        <w:jc w:val="right"/>
      </w:pPr>
    </w:p>
    <w:p w:rsidR="001368DA" w:rsidRDefault="001368DA" w:rsidP="001368DA">
      <w:pPr>
        <w:pStyle w:val="Nadpis1"/>
        <w:tabs>
          <w:tab w:val="left" w:pos="477"/>
        </w:tabs>
        <w:ind w:firstLine="0"/>
        <w:jc w:val="right"/>
      </w:pPr>
    </w:p>
    <w:p w:rsidR="00305190" w:rsidRDefault="001368DA" w:rsidP="00305190">
      <w:pPr>
        <w:spacing w:before="161"/>
        <w:ind w:left="709"/>
        <w:rPr>
          <w:i/>
          <w:color w:val="D22C40"/>
        </w:rPr>
      </w:pPr>
      <w:r>
        <w:rPr>
          <w:i/>
          <w:color w:val="D22C40"/>
        </w:rPr>
        <w:lastRenderedPageBreak/>
        <w:t>New features:</w:t>
      </w:r>
    </w:p>
    <w:p w:rsidR="00305190" w:rsidRPr="00305190" w:rsidRDefault="00305190" w:rsidP="00305190">
      <w:pPr>
        <w:spacing w:before="161"/>
        <w:ind w:left="709"/>
        <w:rPr>
          <w:i/>
          <w:color w:val="D22C40"/>
        </w:rPr>
      </w:pPr>
    </w:p>
    <w:p w:rsidR="00305190" w:rsidRDefault="00305190" w:rsidP="00305190">
      <w:pPr>
        <w:pStyle w:val="Odstavecseseznamem"/>
        <w:numPr>
          <w:ilvl w:val="0"/>
          <w:numId w:val="16"/>
        </w:numPr>
        <w:rPr>
          <w:lang w:val="en-GB"/>
        </w:rPr>
      </w:pPr>
      <w:r w:rsidRPr="00305190">
        <w:rPr>
          <w:lang w:val="en-GB"/>
        </w:rPr>
        <w:t>Mechanism of action</w:t>
      </w:r>
      <w:r>
        <w:rPr>
          <w:lang w:val="en-GB"/>
        </w:rPr>
        <w:t xml:space="preserve"> different from</w:t>
      </w:r>
      <w:r w:rsidRPr="00305190">
        <w:rPr>
          <w:lang w:val="en-GB"/>
        </w:rPr>
        <w:t xml:space="preserve"> nitro-group containing drugs like </w:t>
      </w:r>
      <w:proofErr w:type="spellStart"/>
      <w:r w:rsidRPr="00305190">
        <w:rPr>
          <w:lang w:val="en-GB"/>
        </w:rPr>
        <w:t>benzothiazinones</w:t>
      </w:r>
      <w:proofErr w:type="spellEnd"/>
      <w:r w:rsidRPr="00305190">
        <w:rPr>
          <w:lang w:val="en-GB"/>
        </w:rPr>
        <w:t xml:space="preserve"> and </w:t>
      </w:r>
      <w:proofErr w:type="spellStart"/>
      <w:r w:rsidRPr="00305190">
        <w:rPr>
          <w:lang w:val="en-GB"/>
        </w:rPr>
        <w:t>nitroimidazoles</w:t>
      </w:r>
      <w:proofErr w:type="spellEnd"/>
      <w:r w:rsidRPr="00305190">
        <w:rPr>
          <w:lang w:val="en-GB"/>
        </w:rPr>
        <w:t>.</w:t>
      </w:r>
    </w:p>
    <w:p w:rsidR="00305190" w:rsidRPr="00305190" w:rsidRDefault="00305190" w:rsidP="00305190">
      <w:pPr>
        <w:pStyle w:val="Odstavecseseznamem"/>
        <w:numPr>
          <w:ilvl w:val="0"/>
          <w:numId w:val="16"/>
        </w:numPr>
        <w:rPr>
          <w:lang w:val="en-GB"/>
        </w:rPr>
      </w:pPr>
      <w:r>
        <w:rPr>
          <w:lang w:val="en-GB"/>
        </w:rPr>
        <w:t>Simple synthetic procedure allows to use o</w:t>
      </w:r>
      <w:r w:rsidRPr="002123B8">
        <w:rPr>
          <w:lang w:val="en-GB"/>
        </w:rPr>
        <w:t>ne part of the molecule</w:t>
      </w:r>
      <w:r>
        <w:rPr>
          <w:lang w:val="en-GB"/>
        </w:rPr>
        <w:t xml:space="preserve"> </w:t>
      </w:r>
      <w:r w:rsidRPr="002123B8">
        <w:rPr>
          <w:lang w:val="en-GB"/>
        </w:rPr>
        <w:t>to improve properties like pharmacokinetics or toxicity</w:t>
      </w:r>
    </w:p>
    <w:p w:rsidR="00724EE3" w:rsidRPr="00305190" w:rsidRDefault="00724EE3" w:rsidP="00305190">
      <w:pPr>
        <w:pStyle w:val="Odstavecseseznamem"/>
        <w:spacing w:line="259" w:lineRule="auto"/>
        <w:ind w:left="720" w:firstLine="0"/>
        <w:jc w:val="both"/>
      </w:pPr>
    </w:p>
    <w:p w:rsidR="001368DA" w:rsidRDefault="001368DA" w:rsidP="001368DA">
      <w:pPr>
        <w:pStyle w:val="Zkladntext"/>
        <w:spacing w:before="4"/>
        <w:rPr>
          <w:sz w:val="25"/>
        </w:rPr>
      </w:pPr>
    </w:p>
    <w:p w:rsidR="001368DA" w:rsidRDefault="001368DA" w:rsidP="001368DA">
      <w:pPr>
        <w:pStyle w:val="Nadpis1"/>
        <w:numPr>
          <w:ilvl w:val="0"/>
          <w:numId w:val="4"/>
        </w:numPr>
        <w:tabs>
          <w:tab w:val="left" w:pos="709"/>
        </w:tabs>
        <w:spacing w:before="1"/>
        <w:ind w:left="709" w:hanging="425"/>
        <w:jc w:val="left"/>
      </w:pPr>
      <w:r>
        <w:rPr>
          <w:color w:val="D22C40"/>
        </w:rPr>
        <w:t>Advantages</w:t>
      </w:r>
    </w:p>
    <w:p w:rsidR="001368DA" w:rsidRDefault="001368DA" w:rsidP="001368DA"/>
    <w:p w:rsidR="00AB71FE" w:rsidRDefault="00AB71FE" w:rsidP="003A36C0">
      <w:pPr>
        <w:pStyle w:val="Normlnweb"/>
        <w:shd w:val="clear" w:color="auto" w:fill="FFFFFF"/>
        <w:spacing w:before="0" w:beforeAutospacing="0" w:after="0" w:afterAutospacing="0"/>
        <w:ind w:left="567"/>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 xml:space="preserve">Series of </w:t>
      </w:r>
      <w:proofErr w:type="spellStart"/>
      <w:r w:rsidRPr="002123B8">
        <w:rPr>
          <w:rFonts w:asciiTheme="minorHAnsi" w:eastAsiaTheme="minorHAnsi" w:hAnsiTheme="minorHAnsi" w:cstheme="minorBidi"/>
          <w:sz w:val="22"/>
          <w:szCs w:val="22"/>
          <w:lang w:val="en-GB" w:eastAsia="en-US"/>
        </w:rPr>
        <w:t>oxa</w:t>
      </w:r>
      <w:proofErr w:type="spellEnd"/>
      <w:r w:rsidRPr="002123B8">
        <w:rPr>
          <w:rFonts w:asciiTheme="minorHAnsi" w:eastAsiaTheme="minorHAnsi" w:hAnsiTheme="minorHAnsi" w:cstheme="minorBidi"/>
          <w:sz w:val="22"/>
          <w:szCs w:val="22"/>
          <w:lang w:val="en-GB" w:eastAsia="en-US"/>
        </w:rPr>
        <w:t xml:space="preserve">- and </w:t>
      </w:r>
      <w:proofErr w:type="spellStart"/>
      <w:r w:rsidRPr="002123B8">
        <w:rPr>
          <w:rFonts w:asciiTheme="minorHAnsi" w:eastAsiaTheme="minorHAnsi" w:hAnsiTheme="minorHAnsi" w:cstheme="minorBidi"/>
          <w:sz w:val="22"/>
          <w:szCs w:val="22"/>
          <w:lang w:val="en-GB" w:eastAsia="en-US"/>
        </w:rPr>
        <w:t>thiadiazoles</w:t>
      </w:r>
      <w:proofErr w:type="spellEnd"/>
      <w:r w:rsidRPr="002123B8">
        <w:rPr>
          <w:rFonts w:asciiTheme="minorHAnsi" w:eastAsiaTheme="minorHAnsi" w:hAnsiTheme="minorHAnsi" w:cstheme="minorBidi"/>
          <w:sz w:val="22"/>
          <w:szCs w:val="22"/>
          <w:lang w:val="en-GB" w:eastAsia="en-US"/>
        </w:rPr>
        <w:t>:</w:t>
      </w:r>
    </w:p>
    <w:p w:rsidR="00AB71FE" w:rsidRPr="00D3171A" w:rsidRDefault="00AB71FE" w:rsidP="003A36C0">
      <w:pPr>
        <w:pStyle w:val="Normlnweb"/>
        <w:shd w:val="clear" w:color="auto" w:fill="FFFFFF"/>
        <w:spacing w:before="0" w:beforeAutospacing="0" w:after="0" w:afterAutospacing="0"/>
        <w:ind w:left="567"/>
        <w:jc w:val="both"/>
        <w:rPr>
          <w:rFonts w:asciiTheme="minorHAnsi" w:eastAsiaTheme="minorHAnsi" w:hAnsiTheme="minorHAnsi" w:cstheme="minorBidi"/>
          <w:sz w:val="22"/>
          <w:szCs w:val="22"/>
          <w:lang w:val="en-GB" w:eastAsia="en-US"/>
        </w:rPr>
      </w:pP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are easily accessible in large-scales via simple synthetic procedures</w:t>
      </w: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 xml:space="preserve">have high </w:t>
      </w:r>
      <w:proofErr w:type="spellStart"/>
      <w:r w:rsidRPr="002123B8">
        <w:rPr>
          <w:rFonts w:asciiTheme="minorHAnsi" w:eastAsiaTheme="minorHAnsi" w:hAnsiTheme="minorHAnsi" w:cstheme="minorBidi"/>
          <w:sz w:val="22"/>
          <w:szCs w:val="22"/>
          <w:lang w:val="en-GB" w:eastAsia="en-US"/>
        </w:rPr>
        <w:t>antimycobacterial</w:t>
      </w:r>
      <w:proofErr w:type="spellEnd"/>
      <w:r w:rsidRPr="002123B8">
        <w:rPr>
          <w:rFonts w:asciiTheme="minorHAnsi" w:eastAsiaTheme="minorHAnsi" w:hAnsiTheme="minorHAnsi" w:cstheme="minorBidi"/>
          <w:sz w:val="22"/>
          <w:szCs w:val="22"/>
          <w:lang w:val="en-GB" w:eastAsia="en-US"/>
        </w:rPr>
        <w:t xml:space="preserve"> effect (MIC = 0.03 – 0.2 µM) against drug-susceptible and multidrug-resistant mycobacteria, with no-cross resistance with common </w:t>
      </w:r>
      <w:proofErr w:type="spellStart"/>
      <w:r w:rsidRPr="002123B8">
        <w:rPr>
          <w:rFonts w:asciiTheme="minorHAnsi" w:eastAsiaTheme="minorHAnsi" w:hAnsiTheme="minorHAnsi" w:cstheme="minorBidi"/>
          <w:sz w:val="22"/>
          <w:szCs w:val="22"/>
          <w:lang w:val="en-GB" w:eastAsia="en-US"/>
        </w:rPr>
        <w:t>antituberculosis</w:t>
      </w:r>
      <w:proofErr w:type="spellEnd"/>
      <w:r w:rsidRPr="002123B8">
        <w:rPr>
          <w:rFonts w:asciiTheme="minorHAnsi" w:eastAsiaTheme="minorHAnsi" w:hAnsiTheme="minorHAnsi" w:cstheme="minorBidi"/>
          <w:sz w:val="22"/>
          <w:szCs w:val="22"/>
          <w:lang w:val="en-GB" w:eastAsia="en-US"/>
        </w:rPr>
        <w:t xml:space="preserve"> drugs</w:t>
      </w: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 xml:space="preserve">have mechanism unequal to novel nitro-group containing </w:t>
      </w:r>
      <w:proofErr w:type="spellStart"/>
      <w:r w:rsidRPr="002123B8">
        <w:rPr>
          <w:rFonts w:asciiTheme="minorHAnsi" w:eastAsiaTheme="minorHAnsi" w:hAnsiTheme="minorHAnsi" w:cstheme="minorBidi"/>
          <w:sz w:val="22"/>
          <w:szCs w:val="22"/>
          <w:lang w:val="en-GB" w:eastAsia="en-US"/>
        </w:rPr>
        <w:t>antitubercular</w:t>
      </w:r>
      <w:proofErr w:type="spellEnd"/>
      <w:r w:rsidRPr="002123B8">
        <w:rPr>
          <w:rFonts w:asciiTheme="minorHAnsi" w:eastAsiaTheme="minorHAnsi" w:hAnsiTheme="minorHAnsi" w:cstheme="minorBidi"/>
          <w:sz w:val="22"/>
          <w:szCs w:val="22"/>
          <w:lang w:val="en-GB" w:eastAsia="en-US"/>
        </w:rPr>
        <w:t xml:space="preserve"> agents </w:t>
      </w:r>
      <w:proofErr w:type="spellStart"/>
      <w:r w:rsidRPr="002123B8">
        <w:rPr>
          <w:rFonts w:asciiTheme="minorHAnsi" w:eastAsiaTheme="minorHAnsi" w:hAnsiTheme="minorHAnsi" w:cstheme="minorBidi"/>
          <w:sz w:val="22"/>
          <w:szCs w:val="22"/>
          <w:lang w:val="en-GB" w:eastAsia="en-US"/>
        </w:rPr>
        <w:t>benzothiazinones</w:t>
      </w:r>
      <w:proofErr w:type="spellEnd"/>
      <w:r w:rsidRPr="002123B8">
        <w:rPr>
          <w:rFonts w:asciiTheme="minorHAnsi" w:eastAsiaTheme="minorHAnsi" w:hAnsiTheme="minorHAnsi" w:cstheme="minorBidi"/>
          <w:sz w:val="22"/>
          <w:szCs w:val="22"/>
          <w:lang w:val="en-GB" w:eastAsia="en-US"/>
        </w:rPr>
        <w:t xml:space="preserve"> and </w:t>
      </w:r>
      <w:proofErr w:type="spellStart"/>
      <w:r w:rsidRPr="002123B8">
        <w:rPr>
          <w:rFonts w:asciiTheme="minorHAnsi" w:eastAsiaTheme="minorHAnsi" w:hAnsiTheme="minorHAnsi" w:cstheme="minorBidi"/>
          <w:sz w:val="22"/>
          <w:szCs w:val="22"/>
          <w:lang w:val="en-GB" w:eastAsia="en-US"/>
        </w:rPr>
        <w:t>nitroimidazoles</w:t>
      </w:r>
      <w:proofErr w:type="spellEnd"/>
      <w:r w:rsidRPr="002123B8">
        <w:rPr>
          <w:rFonts w:asciiTheme="minorHAnsi" w:eastAsiaTheme="minorHAnsi" w:hAnsiTheme="minorHAnsi" w:cstheme="minorBidi"/>
          <w:sz w:val="22"/>
          <w:szCs w:val="22"/>
          <w:lang w:val="en-GB" w:eastAsia="en-US"/>
        </w:rPr>
        <w:t xml:space="preserve"> (e.g. </w:t>
      </w:r>
      <w:proofErr w:type="spellStart"/>
      <w:r w:rsidRPr="002123B8">
        <w:rPr>
          <w:rFonts w:asciiTheme="minorHAnsi" w:eastAsiaTheme="minorHAnsi" w:hAnsiTheme="minorHAnsi" w:cstheme="minorBidi"/>
          <w:sz w:val="22"/>
          <w:szCs w:val="22"/>
          <w:lang w:val="en-GB" w:eastAsia="en-US"/>
        </w:rPr>
        <w:t>delamanid</w:t>
      </w:r>
      <w:proofErr w:type="spellEnd"/>
      <w:r w:rsidRPr="002123B8">
        <w:rPr>
          <w:rFonts w:asciiTheme="minorHAnsi" w:eastAsiaTheme="minorHAnsi" w:hAnsiTheme="minorHAnsi" w:cstheme="minorBidi"/>
          <w:sz w:val="22"/>
          <w:szCs w:val="22"/>
          <w:lang w:val="en-GB" w:eastAsia="en-US"/>
        </w:rPr>
        <w:t>, PA-824)</w:t>
      </w: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have highly selective action - no in vitro effect against bacterial and fungal strains, low toxicity against human cell lines (including isolated human hepatocytes)</w:t>
      </w: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lead compound (T6053) does not display any genotoxicity in human peripheral lymphocytes</w:t>
      </w: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Acute Oral Toxicity – Fixed Dose Procedure. According to the study results the value of LD50 (oral) of T6053, (in female rats) is higher than 1000 mg/kg of body weight</w:t>
      </w:r>
    </w:p>
    <w:p w:rsidR="00AB71FE" w:rsidRPr="002123B8" w:rsidRDefault="00AB71FE" w:rsidP="003A36C0">
      <w:pPr>
        <w:pStyle w:val="Normlnweb"/>
        <w:numPr>
          <w:ilvl w:val="0"/>
          <w:numId w:val="17"/>
        </w:numPr>
        <w:shd w:val="clear" w:color="auto" w:fill="FFFFFF"/>
        <w:spacing w:before="0" w:beforeAutospacing="0" w:after="0" w:afterAutospacing="0"/>
        <w:ind w:left="567" w:firstLine="0"/>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Repeated Dose (14 days) Toxicity (Oral) of T6053 (GLP principles [OECD Principles of Good Laboratory Practice (as revised in 1997), C (97) 186 (Final)]) - NOAEL (No Observed Adverse Effect Level) was established as 1000 mg/kg/day</w:t>
      </w:r>
      <w:r>
        <w:rPr>
          <w:rFonts w:asciiTheme="minorHAnsi" w:eastAsiaTheme="minorHAnsi" w:hAnsiTheme="minorHAnsi" w:cstheme="minorBidi"/>
          <w:sz w:val="22"/>
          <w:szCs w:val="22"/>
          <w:lang w:val="en-GB" w:eastAsia="en-US"/>
        </w:rPr>
        <w:t>.</w:t>
      </w:r>
    </w:p>
    <w:p w:rsidR="001368DA" w:rsidRDefault="001368DA" w:rsidP="00AB71FE">
      <w:pPr>
        <w:pStyle w:val="Odstavecseseznamem"/>
        <w:widowControl/>
        <w:autoSpaceDE/>
        <w:autoSpaceDN/>
        <w:spacing w:after="160" w:line="259" w:lineRule="auto"/>
        <w:ind w:left="1418" w:firstLine="0"/>
        <w:contextualSpacing/>
      </w:pPr>
    </w:p>
    <w:p w:rsidR="001368DA" w:rsidRDefault="001368DA" w:rsidP="00BD074E">
      <w:pPr>
        <w:pStyle w:val="Nadpis1"/>
        <w:numPr>
          <w:ilvl w:val="0"/>
          <w:numId w:val="4"/>
        </w:numPr>
        <w:tabs>
          <w:tab w:val="left" w:pos="709"/>
        </w:tabs>
        <w:spacing w:before="34"/>
        <w:ind w:left="709" w:hanging="425"/>
        <w:jc w:val="left"/>
      </w:pPr>
      <w:r>
        <w:rPr>
          <w:color w:val="D22C40"/>
        </w:rPr>
        <w:t>Developmental</w:t>
      </w:r>
      <w:r>
        <w:rPr>
          <w:color w:val="D22C40"/>
          <w:spacing w:val="-7"/>
        </w:rPr>
        <w:t xml:space="preserve"> </w:t>
      </w:r>
      <w:r>
        <w:rPr>
          <w:color w:val="D22C40"/>
        </w:rPr>
        <w:t>stage</w:t>
      </w:r>
    </w:p>
    <w:p w:rsidR="00BD074E" w:rsidRDefault="00BD074E" w:rsidP="003A36C0">
      <w:pPr>
        <w:pStyle w:val="Zkladntext"/>
        <w:spacing w:before="10"/>
        <w:ind w:left="284" w:firstLine="142"/>
        <w:rPr>
          <w:b/>
        </w:rPr>
      </w:pPr>
      <w:r>
        <w:rPr>
          <w:b/>
        </w:rPr>
        <w:t xml:space="preserve">  </w:t>
      </w:r>
    </w:p>
    <w:p w:rsidR="00AB71FE" w:rsidRPr="00B0476E" w:rsidRDefault="00B83E88" w:rsidP="003A36C0">
      <w:pPr>
        <w:ind w:left="284" w:firstLine="142"/>
        <w:rPr>
          <w:lang w:val="en-GB"/>
        </w:rPr>
      </w:pPr>
      <w:sdt>
        <w:sdtPr>
          <w:rPr>
            <w:lang w:val="en-GB"/>
          </w:rPr>
          <w:id w:val="-2004806499"/>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Already on the market </w:t>
      </w:r>
      <w:r w:rsidR="00AB71FE">
        <w:rPr>
          <w:lang w:val="en-GB"/>
        </w:rPr>
        <w:tab/>
      </w:r>
      <w:r w:rsidR="00AB71FE">
        <w:rPr>
          <w:lang w:val="en-GB"/>
        </w:rPr>
        <w:tab/>
      </w:r>
      <w:r w:rsidR="00AB71FE">
        <w:rPr>
          <w:lang w:val="en-GB"/>
        </w:rPr>
        <w:tab/>
      </w:r>
      <w:r w:rsidR="00AB71FE">
        <w:rPr>
          <w:lang w:val="en-GB"/>
        </w:rPr>
        <w:tab/>
      </w:r>
      <w:r w:rsidR="00AB71FE">
        <w:rPr>
          <w:lang w:val="en-GB"/>
        </w:rPr>
        <w:tab/>
      </w:r>
      <w:sdt>
        <w:sdtPr>
          <w:rPr>
            <w:lang w:val="en-GB"/>
          </w:rPr>
          <w:id w:val="-671333789"/>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Project already started</w:t>
      </w:r>
    </w:p>
    <w:p w:rsidR="00AB71FE" w:rsidRPr="00B0476E" w:rsidRDefault="00B83E88" w:rsidP="003A36C0">
      <w:pPr>
        <w:ind w:left="284" w:firstLine="142"/>
        <w:rPr>
          <w:lang w:val="en-GB"/>
        </w:rPr>
      </w:pPr>
      <w:sdt>
        <w:sdtPr>
          <w:rPr>
            <w:lang w:val="en-GB"/>
          </w:rPr>
          <w:id w:val="119272098"/>
          <w14:checkbox>
            <w14:checked w14:val="1"/>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Available for demonstration </w:t>
      </w:r>
      <w:r w:rsidR="003A36C0">
        <w:rPr>
          <w:lang w:val="en-GB"/>
        </w:rPr>
        <w:tab/>
      </w:r>
      <w:r w:rsidR="003A36C0">
        <w:rPr>
          <w:lang w:val="en-GB"/>
        </w:rPr>
        <w:tab/>
      </w:r>
      <w:r w:rsidR="00AB71FE">
        <w:rPr>
          <w:lang w:val="en-GB"/>
        </w:rPr>
        <w:tab/>
      </w:r>
      <w:r w:rsidR="00AB71FE">
        <w:rPr>
          <w:lang w:val="en-GB"/>
        </w:rPr>
        <w:tab/>
      </w:r>
      <w:sdt>
        <w:sdtPr>
          <w:rPr>
            <w:lang w:val="en-GB"/>
          </w:rPr>
          <w:id w:val="460393116"/>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Project in negotiations- urgent</w:t>
      </w:r>
    </w:p>
    <w:p w:rsidR="00AB71FE" w:rsidRPr="00B0476E" w:rsidRDefault="00B83E88" w:rsidP="003A36C0">
      <w:pPr>
        <w:ind w:left="284" w:firstLine="142"/>
        <w:rPr>
          <w:lang w:val="en-GB"/>
        </w:rPr>
      </w:pPr>
      <w:sdt>
        <w:sdtPr>
          <w:rPr>
            <w:lang w:val="en-GB"/>
          </w:rPr>
          <w:id w:val="-1790571433"/>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Concept stage </w:t>
      </w:r>
      <w:r w:rsidR="00AB71FE">
        <w:rPr>
          <w:lang w:val="en-GB"/>
        </w:rPr>
        <w:tab/>
      </w:r>
      <w:r w:rsidR="00AB71FE">
        <w:rPr>
          <w:lang w:val="en-GB"/>
        </w:rPr>
        <w:tab/>
      </w:r>
      <w:r w:rsidR="00AB71FE">
        <w:rPr>
          <w:lang w:val="en-GB"/>
        </w:rPr>
        <w:tab/>
      </w:r>
      <w:r w:rsidR="00AB71FE">
        <w:rPr>
          <w:lang w:val="en-GB"/>
        </w:rPr>
        <w:tab/>
      </w:r>
      <w:r w:rsidR="00AB71FE">
        <w:rPr>
          <w:lang w:val="en-GB"/>
        </w:rPr>
        <w:tab/>
      </w:r>
      <w:r w:rsidR="00AB71FE">
        <w:rPr>
          <w:lang w:val="en-GB"/>
        </w:rPr>
        <w:tab/>
      </w:r>
      <w:sdt>
        <w:sdtPr>
          <w:rPr>
            <w:lang w:val="en-GB"/>
          </w:rPr>
          <w:id w:val="1318688339"/>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Proposal under development</w:t>
      </w:r>
    </w:p>
    <w:p w:rsidR="00AB71FE" w:rsidRPr="00B0476E" w:rsidRDefault="00B83E88" w:rsidP="003A36C0">
      <w:pPr>
        <w:ind w:left="284" w:firstLine="142"/>
        <w:rPr>
          <w:lang w:val="en-GB"/>
        </w:rPr>
      </w:pPr>
      <w:sdt>
        <w:sdtPr>
          <w:rPr>
            <w:lang w:val="en-GB"/>
          </w:rPr>
          <w:id w:val="-1449010576"/>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Field tested/ evaluated </w:t>
      </w:r>
      <w:r w:rsidR="00AB71FE">
        <w:rPr>
          <w:lang w:val="en-GB"/>
        </w:rPr>
        <w:tab/>
      </w:r>
      <w:r w:rsidR="00AB71FE">
        <w:rPr>
          <w:lang w:val="en-GB"/>
        </w:rPr>
        <w:tab/>
      </w:r>
      <w:r w:rsidR="00AB71FE">
        <w:rPr>
          <w:lang w:val="en-GB"/>
        </w:rPr>
        <w:tab/>
      </w:r>
      <w:r w:rsidR="00AB71FE">
        <w:rPr>
          <w:lang w:val="en-GB"/>
        </w:rPr>
        <w:tab/>
      </w:r>
      <w:r w:rsidR="00AB71FE">
        <w:rPr>
          <w:lang w:val="en-GB"/>
        </w:rPr>
        <w:tab/>
      </w:r>
      <w:sdt>
        <w:sdtPr>
          <w:rPr>
            <w:lang w:val="en-GB"/>
          </w:rPr>
          <w:id w:val="1445659089"/>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Proposal under development</w:t>
      </w:r>
    </w:p>
    <w:p w:rsidR="00AB71FE" w:rsidRDefault="00B83E88" w:rsidP="003A36C0">
      <w:pPr>
        <w:ind w:left="284" w:firstLine="142"/>
        <w:rPr>
          <w:lang w:val="en-GB"/>
        </w:rPr>
      </w:pPr>
      <w:sdt>
        <w:sdtPr>
          <w:rPr>
            <w:lang w:val="en-GB"/>
          </w:rPr>
          <w:id w:val="1552503554"/>
          <w14:checkbox>
            <w14:checked w14:val="1"/>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Under develop</w:t>
      </w:r>
      <w:r w:rsidR="00AB71FE">
        <w:rPr>
          <w:lang w:val="en-GB"/>
        </w:rPr>
        <w:t>ment/ lab tested</w:t>
      </w:r>
    </w:p>
    <w:p w:rsidR="003A36C0" w:rsidRDefault="003A36C0" w:rsidP="003A36C0">
      <w:pPr>
        <w:pStyle w:val="Normlnweb"/>
        <w:shd w:val="clear" w:color="auto" w:fill="FFFFFF"/>
        <w:spacing w:before="0" w:beforeAutospacing="0" w:after="0" w:afterAutospacing="0"/>
        <w:ind w:left="284"/>
        <w:jc w:val="both"/>
        <w:rPr>
          <w:rFonts w:asciiTheme="minorHAnsi" w:eastAsiaTheme="minorHAnsi" w:hAnsiTheme="minorHAnsi" w:cstheme="minorBidi"/>
          <w:sz w:val="22"/>
          <w:szCs w:val="22"/>
          <w:lang w:val="en-GB" w:eastAsia="en-US"/>
        </w:rPr>
      </w:pPr>
    </w:p>
    <w:p w:rsidR="00AB71FE" w:rsidRPr="002123B8" w:rsidRDefault="00AB71FE" w:rsidP="003A36C0">
      <w:pPr>
        <w:pStyle w:val="Normlnweb"/>
        <w:shd w:val="clear" w:color="auto" w:fill="FFFFFF"/>
        <w:spacing w:before="0" w:beforeAutospacing="0" w:after="0" w:afterAutospacing="0"/>
        <w:ind w:left="426"/>
        <w:jc w:val="both"/>
        <w:rPr>
          <w:rFonts w:asciiTheme="minorHAnsi" w:eastAsiaTheme="minorHAnsi" w:hAnsiTheme="minorHAnsi" w:cstheme="minorBidi"/>
          <w:sz w:val="22"/>
          <w:szCs w:val="22"/>
          <w:lang w:val="en-GB" w:eastAsia="en-US"/>
        </w:rPr>
      </w:pPr>
      <w:r w:rsidRPr="002123B8">
        <w:rPr>
          <w:rFonts w:asciiTheme="minorHAnsi" w:eastAsiaTheme="minorHAnsi" w:hAnsiTheme="minorHAnsi" w:cstheme="minorBidi"/>
          <w:sz w:val="22"/>
          <w:szCs w:val="22"/>
          <w:lang w:val="en-GB" w:eastAsia="en-US"/>
        </w:rPr>
        <w:t xml:space="preserve">Inventor offers these novel highly active compounds for further development of drugs directed on </w:t>
      </w:r>
      <w:proofErr w:type="spellStart"/>
      <w:r w:rsidRPr="002123B8">
        <w:rPr>
          <w:rFonts w:asciiTheme="minorHAnsi" w:eastAsiaTheme="minorHAnsi" w:hAnsiTheme="minorHAnsi" w:cstheme="minorBidi"/>
          <w:sz w:val="22"/>
          <w:szCs w:val="22"/>
          <w:lang w:val="en-GB" w:eastAsia="en-US"/>
        </w:rPr>
        <w:t>antituberculosis</w:t>
      </w:r>
      <w:proofErr w:type="spellEnd"/>
      <w:r w:rsidRPr="002123B8">
        <w:rPr>
          <w:rFonts w:asciiTheme="minorHAnsi" w:eastAsiaTheme="minorHAnsi" w:hAnsiTheme="minorHAnsi" w:cstheme="minorBidi"/>
          <w:sz w:val="22"/>
          <w:szCs w:val="22"/>
          <w:lang w:val="en-GB" w:eastAsia="en-US"/>
        </w:rPr>
        <w:t xml:space="preserve"> </w:t>
      </w:r>
      <w:proofErr w:type="spellStart"/>
      <w:r w:rsidRPr="002123B8">
        <w:rPr>
          <w:rFonts w:asciiTheme="minorHAnsi" w:eastAsiaTheme="minorHAnsi" w:hAnsiTheme="minorHAnsi" w:cstheme="minorBidi"/>
          <w:sz w:val="22"/>
          <w:szCs w:val="22"/>
          <w:lang w:val="en-GB" w:eastAsia="en-US"/>
        </w:rPr>
        <w:t>chemotheraphy</w:t>
      </w:r>
      <w:proofErr w:type="spellEnd"/>
      <w:r w:rsidRPr="002123B8">
        <w:rPr>
          <w:rFonts w:asciiTheme="minorHAnsi" w:eastAsiaTheme="minorHAnsi" w:hAnsiTheme="minorHAnsi" w:cstheme="minorBidi"/>
          <w:sz w:val="22"/>
          <w:szCs w:val="22"/>
          <w:lang w:val="en-GB" w:eastAsia="en-US"/>
        </w:rPr>
        <w:t>.</w:t>
      </w:r>
    </w:p>
    <w:p w:rsidR="00BD074E" w:rsidRDefault="00BD074E" w:rsidP="001368DA">
      <w:pPr>
        <w:pStyle w:val="Zkladntext"/>
        <w:spacing w:before="10"/>
        <w:rPr>
          <w:b/>
        </w:rPr>
      </w:pPr>
    </w:p>
    <w:p w:rsidR="003A36C0" w:rsidRDefault="001368DA" w:rsidP="003A36C0">
      <w:pPr>
        <w:pStyle w:val="Nadpis1"/>
        <w:numPr>
          <w:ilvl w:val="0"/>
          <w:numId w:val="4"/>
        </w:numPr>
        <w:tabs>
          <w:tab w:val="left" w:pos="709"/>
        </w:tabs>
        <w:spacing w:before="159"/>
        <w:ind w:left="709" w:hanging="425"/>
        <w:jc w:val="left"/>
      </w:pPr>
      <w:r>
        <w:rPr>
          <w:color w:val="D22C40"/>
        </w:rPr>
        <w:t>IPR</w:t>
      </w:r>
      <w:r>
        <w:rPr>
          <w:color w:val="D22C40"/>
          <w:spacing w:val="-2"/>
        </w:rPr>
        <w:t xml:space="preserve"> </w:t>
      </w:r>
      <w:r>
        <w:rPr>
          <w:color w:val="D22C40"/>
        </w:rPr>
        <w:t>status</w:t>
      </w:r>
    </w:p>
    <w:p w:rsidR="003A36C0" w:rsidRDefault="003A36C0" w:rsidP="003A36C0">
      <w:pPr>
        <w:pStyle w:val="Nadpis1"/>
        <w:tabs>
          <w:tab w:val="left" w:pos="709"/>
        </w:tabs>
        <w:spacing w:before="159"/>
        <w:ind w:left="709" w:firstLine="142"/>
      </w:pPr>
    </w:p>
    <w:p w:rsidR="00AB71FE" w:rsidRPr="00B0476E" w:rsidRDefault="003A36C0" w:rsidP="003A36C0">
      <w:pPr>
        <w:ind w:firstLine="142"/>
        <w:rPr>
          <w:lang w:val="en-GB"/>
        </w:rPr>
      </w:pPr>
      <w:r>
        <w:rPr>
          <w:lang w:val="en-GB"/>
        </w:rPr>
        <w:t xml:space="preserve">     </w:t>
      </w:r>
      <w:r w:rsidR="00AB71FE">
        <w:rPr>
          <w:lang w:val="en-GB"/>
        </w:rPr>
        <w:t xml:space="preserve"> </w:t>
      </w:r>
      <w:sdt>
        <w:sdtPr>
          <w:rPr>
            <w:lang w:val="en-GB"/>
          </w:rPr>
          <w:id w:val="-502285450"/>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Granted patent or patent application essential </w:t>
      </w:r>
      <w:r>
        <w:rPr>
          <w:lang w:val="en-GB"/>
        </w:rPr>
        <w:tab/>
      </w:r>
      <w:r w:rsidR="00AB71FE">
        <w:rPr>
          <w:lang w:val="en-GB"/>
        </w:rPr>
        <w:tab/>
      </w:r>
      <w:sdt>
        <w:sdtPr>
          <w:rPr>
            <w:lang w:val="en-GB"/>
          </w:rPr>
          <w:id w:val="1857848290"/>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Trade Marks</w:t>
      </w:r>
    </w:p>
    <w:p w:rsidR="00AB71FE" w:rsidRPr="00B0476E" w:rsidRDefault="00B83E88" w:rsidP="003A36C0">
      <w:pPr>
        <w:ind w:left="284" w:firstLine="142"/>
        <w:rPr>
          <w:lang w:val="en-GB"/>
        </w:rPr>
      </w:pPr>
      <w:sdt>
        <w:sdtPr>
          <w:rPr>
            <w:lang w:val="en-GB"/>
          </w:rPr>
          <w:id w:val="158509489"/>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Patent(s) applied for but not yet granted </w:t>
      </w:r>
      <w:r w:rsidR="00AB71FE">
        <w:rPr>
          <w:lang w:val="en-GB"/>
        </w:rPr>
        <w:tab/>
      </w:r>
      <w:r w:rsidR="00AB71FE">
        <w:rPr>
          <w:lang w:val="en-GB"/>
        </w:rPr>
        <w:tab/>
      </w:r>
      <w:sdt>
        <w:sdtPr>
          <w:rPr>
            <w:lang w:val="en-GB"/>
          </w:rPr>
          <w:id w:val="-486784730"/>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Copyright</w:t>
      </w:r>
    </w:p>
    <w:p w:rsidR="00AB71FE" w:rsidRPr="00B0476E" w:rsidRDefault="00B83E88" w:rsidP="003A36C0">
      <w:pPr>
        <w:ind w:left="284" w:firstLine="142"/>
        <w:rPr>
          <w:lang w:val="en-GB"/>
        </w:rPr>
      </w:pPr>
      <w:sdt>
        <w:sdtPr>
          <w:rPr>
            <w:lang w:val="en-GB"/>
          </w:rPr>
          <w:id w:val="1343735122"/>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Pr>
          <w:lang w:val="en-GB"/>
        </w:rPr>
        <w:t>Patents granted</w:t>
      </w:r>
      <w:r w:rsidR="00AB71FE">
        <w:rPr>
          <w:lang w:val="en-GB"/>
        </w:rPr>
        <w:tab/>
      </w:r>
      <w:r w:rsidR="00AB71FE">
        <w:rPr>
          <w:lang w:val="en-GB"/>
        </w:rPr>
        <w:tab/>
      </w:r>
      <w:r w:rsidR="003A36C0">
        <w:rPr>
          <w:lang w:val="en-GB"/>
        </w:rPr>
        <w:tab/>
      </w:r>
      <w:r w:rsidR="003A36C0">
        <w:rPr>
          <w:lang w:val="en-GB"/>
        </w:rPr>
        <w:tab/>
      </w:r>
      <w:r w:rsidR="003A36C0">
        <w:rPr>
          <w:lang w:val="en-GB"/>
        </w:rPr>
        <w:tab/>
      </w:r>
      <w:r w:rsidR="00AB71FE">
        <w:rPr>
          <w:lang w:val="en-GB"/>
        </w:rPr>
        <w:tab/>
      </w:r>
      <w:sdt>
        <w:sdtPr>
          <w:rPr>
            <w:lang w:val="en-GB"/>
          </w:rPr>
          <w:id w:val="-1765602606"/>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Design Rights</w:t>
      </w:r>
    </w:p>
    <w:p w:rsidR="00AB71FE" w:rsidRPr="00B0476E" w:rsidRDefault="00B83E88" w:rsidP="003A36C0">
      <w:pPr>
        <w:ind w:left="284" w:firstLine="142"/>
        <w:rPr>
          <w:lang w:val="en-GB"/>
        </w:rPr>
      </w:pPr>
      <w:sdt>
        <w:sdtPr>
          <w:rPr>
            <w:lang w:val="en-GB"/>
          </w:rPr>
          <w:id w:val="959760285"/>
          <w14:checkbox>
            <w14:checked w14:val="1"/>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Secret Know-How </w:t>
      </w:r>
      <w:r w:rsidR="003A36C0">
        <w:rPr>
          <w:lang w:val="en-GB"/>
        </w:rPr>
        <w:tab/>
      </w:r>
      <w:r w:rsidR="003A36C0">
        <w:rPr>
          <w:lang w:val="en-GB"/>
        </w:rPr>
        <w:tab/>
      </w:r>
      <w:r w:rsidR="003A36C0">
        <w:rPr>
          <w:lang w:val="en-GB"/>
        </w:rPr>
        <w:tab/>
      </w:r>
      <w:r w:rsidR="003A36C0">
        <w:rPr>
          <w:lang w:val="en-GB"/>
        </w:rPr>
        <w:tab/>
      </w:r>
      <w:r w:rsidR="00AB71FE">
        <w:rPr>
          <w:lang w:val="en-GB"/>
        </w:rPr>
        <w:tab/>
      </w:r>
      <w:sdt>
        <w:sdtPr>
          <w:rPr>
            <w:lang w:val="en-GB"/>
          </w:rPr>
          <w:id w:val="1578399501"/>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Exclusive Rights</w:t>
      </w:r>
    </w:p>
    <w:p w:rsidR="00AB71FE" w:rsidRDefault="00B83E88" w:rsidP="003A36C0">
      <w:pPr>
        <w:ind w:left="284" w:firstLine="142"/>
        <w:rPr>
          <w:lang w:val="en-GB"/>
        </w:rPr>
      </w:pPr>
      <w:sdt>
        <w:sdtPr>
          <w:rPr>
            <w:lang w:val="en-GB"/>
          </w:rPr>
          <w:id w:val="883835073"/>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Other (registered design, plant variety, etc.)</w:t>
      </w:r>
    </w:p>
    <w:p w:rsidR="00F805B7" w:rsidRDefault="00F805B7" w:rsidP="00F805B7">
      <w:pPr>
        <w:ind w:firstLine="709"/>
        <w:rPr>
          <w:lang w:val="en-GB"/>
        </w:rPr>
      </w:pPr>
    </w:p>
    <w:p w:rsidR="001368DA" w:rsidRDefault="001368DA" w:rsidP="001368DA">
      <w:pPr>
        <w:pStyle w:val="Zkladntext"/>
      </w:pPr>
    </w:p>
    <w:p w:rsidR="001368DA" w:rsidRDefault="001368DA" w:rsidP="00BD074E">
      <w:pPr>
        <w:pStyle w:val="Nadpis1"/>
        <w:numPr>
          <w:ilvl w:val="0"/>
          <w:numId w:val="4"/>
        </w:numPr>
        <w:tabs>
          <w:tab w:val="left" w:pos="709"/>
        </w:tabs>
        <w:spacing w:before="185"/>
        <w:ind w:left="709" w:hanging="425"/>
        <w:jc w:val="left"/>
      </w:pPr>
      <w:r>
        <w:rPr>
          <w:color w:val="D22C40"/>
        </w:rPr>
        <w:t>Partner</w:t>
      </w:r>
      <w:r>
        <w:rPr>
          <w:color w:val="D22C40"/>
          <w:spacing w:val="-3"/>
        </w:rPr>
        <w:t xml:space="preserve"> </w:t>
      </w:r>
      <w:r>
        <w:rPr>
          <w:color w:val="D22C40"/>
        </w:rPr>
        <w:t>sought</w:t>
      </w:r>
    </w:p>
    <w:p w:rsidR="00F805B7" w:rsidRDefault="00F805B7" w:rsidP="00F805B7">
      <w:pPr>
        <w:pStyle w:val="Zkladntext"/>
      </w:pPr>
    </w:p>
    <w:p w:rsidR="00AB71FE" w:rsidRPr="002123B8" w:rsidRDefault="00AB71FE" w:rsidP="00AB71FE">
      <w:pPr>
        <w:pStyle w:val="Normln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lang w:val="en-GB" w:eastAsia="en-US"/>
        </w:rPr>
      </w:pPr>
      <w:r w:rsidRPr="005D3726">
        <w:rPr>
          <w:rFonts w:asciiTheme="minorHAnsi" w:eastAsiaTheme="minorHAnsi" w:hAnsiTheme="minorHAnsi" w:cstheme="minorBidi"/>
          <w:sz w:val="22"/>
          <w:szCs w:val="22"/>
          <w:lang w:val="en-GB" w:eastAsia="en-US"/>
        </w:rPr>
        <w:t xml:space="preserve">We are interested in partners for </w:t>
      </w:r>
      <w:r w:rsidRPr="002123B8">
        <w:rPr>
          <w:rFonts w:asciiTheme="minorHAnsi" w:eastAsiaTheme="minorHAnsi" w:hAnsiTheme="minorHAnsi" w:cstheme="minorBidi"/>
          <w:sz w:val="22"/>
          <w:szCs w:val="22"/>
          <w:lang w:val="en-GB" w:eastAsia="en-US"/>
        </w:rPr>
        <w:t xml:space="preserve">further development of drugs directed on </w:t>
      </w:r>
      <w:proofErr w:type="spellStart"/>
      <w:r w:rsidRPr="002123B8">
        <w:rPr>
          <w:rFonts w:asciiTheme="minorHAnsi" w:eastAsiaTheme="minorHAnsi" w:hAnsiTheme="minorHAnsi" w:cstheme="minorBidi"/>
          <w:sz w:val="22"/>
          <w:szCs w:val="22"/>
          <w:lang w:val="en-GB" w:eastAsia="en-US"/>
        </w:rPr>
        <w:t>antituberculosis</w:t>
      </w:r>
      <w:proofErr w:type="spellEnd"/>
      <w:r w:rsidRPr="002123B8">
        <w:rPr>
          <w:rFonts w:asciiTheme="minorHAnsi" w:eastAsiaTheme="minorHAnsi" w:hAnsiTheme="minorHAnsi" w:cstheme="minorBidi"/>
          <w:sz w:val="22"/>
          <w:szCs w:val="22"/>
          <w:lang w:val="en-GB" w:eastAsia="en-US"/>
        </w:rPr>
        <w:t xml:space="preserve"> </w:t>
      </w:r>
      <w:proofErr w:type="spellStart"/>
      <w:r w:rsidRPr="002123B8">
        <w:rPr>
          <w:rFonts w:asciiTheme="minorHAnsi" w:eastAsiaTheme="minorHAnsi" w:hAnsiTheme="minorHAnsi" w:cstheme="minorBidi"/>
          <w:sz w:val="22"/>
          <w:szCs w:val="22"/>
          <w:lang w:val="en-GB" w:eastAsia="en-US"/>
        </w:rPr>
        <w:t>chemotheraphy</w:t>
      </w:r>
      <w:proofErr w:type="spellEnd"/>
      <w:r w:rsidRPr="002123B8">
        <w:rPr>
          <w:rFonts w:asciiTheme="minorHAnsi" w:eastAsiaTheme="minorHAnsi" w:hAnsiTheme="minorHAnsi" w:cstheme="minorBidi"/>
          <w:sz w:val="22"/>
          <w:szCs w:val="22"/>
          <w:lang w:val="en-GB" w:eastAsia="en-US"/>
        </w:rPr>
        <w:t>.</w:t>
      </w:r>
    </w:p>
    <w:p w:rsidR="00F805B7" w:rsidRDefault="00F805B7" w:rsidP="00F805B7">
      <w:pPr>
        <w:pStyle w:val="Zkladntext"/>
        <w:ind w:left="783"/>
      </w:pPr>
    </w:p>
    <w:p w:rsidR="001368DA" w:rsidRDefault="001368DA" w:rsidP="001368DA">
      <w:pPr>
        <w:pStyle w:val="Zkladntext"/>
        <w:spacing w:before="12"/>
        <w:rPr>
          <w:sz w:val="27"/>
        </w:rPr>
      </w:pPr>
    </w:p>
    <w:p w:rsidR="001368DA" w:rsidRPr="00F805B7" w:rsidRDefault="001368DA" w:rsidP="00BD074E">
      <w:pPr>
        <w:pStyle w:val="Nadpis1"/>
        <w:numPr>
          <w:ilvl w:val="0"/>
          <w:numId w:val="4"/>
        </w:numPr>
        <w:tabs>
          <w:tab w:val="left" w:pos="709"/>
        </w:tabs>
        <w:ind w:left="709" w:hanging="425"/>
        <w:jc w:val="left"/>
      </w:pPr>
      <w:r>
        <w:rPr>
          <w:color w:val="D22C40"/>
        </w:rPr>
        <w:t>Type of partnership</w:t>
      </w:r>
      <w:r>
        <w:rPr>
          <w:color w:val="D22C40"/>
          <w:spacing w:val="-11"/>
        </w:rPr>
        <w:t xml:space="preserve"> </w:t>
      </w:r>
      <w:r>
        <w:rPr>
          <w:color w:val="D22C40"/>
        </w:rPr>
        <w:t>considered</w:t>
      </w:r>
    </w:p>
    <w:p w:rsidR="00F805B7" w:rsidRDefault="00F805B7" w:rsidP="00F805B7">
      <w:pPr>
        <w:pStyle w:val="Nadpis1"/>
        <w:tabs>
          <w:tab w:val="left" w:pos="709"/>
        </w:tabs>
        <w:ind w:left="709" w:firstLine="0"/>
        <w:jc w:val="right"/>
      </w:pPr>
    </w:p>
    <w:p w:rsidR="00AB71FE" w:rsidRPr="00B0476E" w:rsidRDefault="00B83E88" w:rsidP="003A36C0">
      <w:pPr>
        <w:ind w:left="426"/>
        <w:rPr>
          <w:lang w:val="en-GB"/>
        </w:rPr>
      </w:pPr>
      <w:sdt>
        <w:sdtPr>
          <w:rPr>
            <w:lang w:val="en-GB"/>
          </w:rPr>
          <w:id w:val="-1462952514"/>
          <w14:checkbox>
            <w14:checked w14:val="1"/>
            <w14:checkedState w14:val="2612" w14:font="MS Gothic"/>
            <w14:uncheckedState w14:val="2610" w14:font="MS Gothic"/>
          </w14:checkbox>
        </w:sdtPr>
        <w:sdtEndPr/>
        <w:sdtContent>
          <w:r w:rsidR="003A36C0">
            <w:rPr>
              <w:rFonts w:ascii="MS Gothic" w:eastAsia="MS Gothic" w:hAnsi="MS Gothic" w:hint="eastAsia"/>
              <w:lang w:val="en-GB"/>
            </w:rPr>
            <w:t>☒</w:t>
          </w:r>
        </w:sdtContent>
      </w:sdt>
      <w:r w:rsidR="00AB71FE" w:rsidRPr="00B0476E">
        <w:rPr>
          <w:lang w:val="en-GB"/>
        </w:rPr>
        <w:t xml:space="preserve">Manufacturing agreement </w:t>
      </w:r>
      <w:r w:rsidR="00AB71FE">
        <w:rPr>
          <w:lang w:val="en-GB"/>
        </w:rPr>
        <w:tab/>
      </w:r>
      <w:r w:rsidR="00AB71FE">
        <w:rPr>
          <w:lang w:val="en-GB"/>
        </w:rPr>
        <w:tab/>
      </w:r>
      <w:r w:rsidR="00AB71FE">
        <w:rPr>
          <w:lang w:val="en-GB"/>
        </w:rPr>
        <w:tab/>
      </w:r>
      <w:r w:rsidR="00AB71FE">
        <w:rPr>
          <w:lang w:val="en-GB"/>
        </w:rPr>
        <w:tab/>
      </w:r>
      <w:sdt>
        <w:sdtPr>
          <w:rPr>
            <w:lang w:val="en-GB"/>
          </w:rPr>
          <w:id w:val="1133827217"/>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proofErr w:type="gramStart"/>
      <w:r w:rsidR="00AB71FE" w:rsidRPr="00B0476E">
        <w:rPr>
          <w:lang w:val="en-GB"/>
        </w:rPr>
        <w:t>Financial</w:t>
      </w:r>
      <w:proofErr w:type="gramEnd"/>
      <w:r w:rsidR="00AB71FE" w:rsidRPr="00B0476E">
        <w:rPr>
          <w:lang w:val="en-GB"/>
        </w:rPr>
        <w:t xml:space="preserve"> agreement</w:t>
      </w:r>
    </w:p>
    <w:p w:rsidR="00AB71FE" w:rsidRPr="00B0476E" w:rsidRDefault="00B83E88" w:rsidP="003A36C0">
      <w:pPr>
        <w:ind w:left="426"/>
        <w:rPr>
          <w:lang w:val="en-GB"/>
        </w:rPr>
      </w:pPr>
      <w:sdt>
        <w:sdtPr>
          <w:rPr>
            <w:lang w:val="en-GB"/>
          </w:rPr>
          <w:id w:val="1172458891"/>
          <w14:checkbox>
            <w14:checked w14:val="1"/>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Research</w:t>
      </w:r>
      <w:r w:rsidR="00AB71FE">
        <w:rPr>
          <w:lang w:val="en-GB"/>
        </w:rPr>
        <w:t xml:space="preserve"> </w:t>
      </w:r>
      <w:r w:rsidR="00AB71FE" w:rsidRPr="00B0476E">
        <w:rPr>
          <w:lang w:val="en-GB"/>
        </w:rPr>
        <w:t xml:space="preserve">cooperation agreement </w:t>
      </w:r>
      <w:r w:rsidR="00AB71FE">
        <w:rPr>
          <w:lang w:val="en-GB"/>
        </w:rPr>
        <w:tab/>
      </w:r>
      <w:r w:rsidR="00AB71FE">
        <w:rPr>
          <w:lang w:val="en-GB"/>
        </w:rPr>
        <w:tab/>
      </w:r>
      <w:r w:rsidR="00AB71FE">
        <w:rPr>
          <w:lang w:val="en-GB"/>
        </w:rPr>
        <w:tab/>
      </w:r>
      <w:sdt>
        <w:sdtPr>
          <w:rPr>
            <w:lang w:val="en-GB"/>
          </w:rPr>
          <w:id w:val="421229663"/>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Join venture agreement</w:t>
      </w:r>
    </w:p>
    <w:p w:rsidR="00AB71FE" w:rsidRPr="00B0476E" w:rsidRDefault="00B83E88" w:rsidP="003A36C0">
      <w:pPr>
        <w:ind w:left="426"/>
        <w:rPr>
          <w:lang w:val="en-GB"/>
        </w:rPr>
      </w:pPr>
      <w:sdt>
        <w:sdtPr>
          <w:rPr>
            <w:lang w:val="en-GB"/>
          </w:rPr>
          <w:id w:val="514271414"/>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 xml:space="preserve">Services agreement </w:t>
      </w:r>
      <w:r w:rsidR="00AB71FE">
        <w:rPr>
          <w:lang w:val="en-GB"/>
        </w:rPr>
        <w:tab/>
      </w:r>
      <w:r w:rsidR="00AB71FE">
        <w:rPr>
          <w:lang w:val="en-GB"/>
        </w:rPr>
        <w:tab/>
      </w:r>
      <w:r w:rsidR="00AB71FE">
        <w:rPr>
          <w:lang w:val="en-GB"/>
        </w:rPr>
        <w:tab/>
      </w:r>
      <w:r w:rsidR="00AB71FE">
        <w:rPr>
          <w:lang w:val="en-GB"/>
        </w:rPr>
        <w:tab/>
      </w:r>
      <w:r w:rsidR="00AB71FE">
        <w:rPr>
          <w:lang w:val="en-GB"/>
        </w:rPr>
        <w:tab/>
      </w:r>
      <w:sdt>
        <w:sdtPr>
          <w:rPr>
            <w:lang w:val="en-GB"/>
          </w:rPr>
          <w:id w:val="-1192915368"/>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Licence agreement</w:t>
      </w:r>
    </w:p>
    <w:p w:rsidR="00AB71FE" w:rsidRPr="00B0476E" w:rsidRDefault="00B83E88" w:rsidP="003A36C0">
      <w:pPr>
        <w:ind w:left="426"/>
        <w:rPr>
          <w:lang w:val="en-GB"/>
        </w:rPr>
      </w:pPr>
      <w:sdt>
        <w:sdtPr>
          <w:rPr>
            <w:lang w:val="en-GB"/>
          </w:rPr>
          <w:id w:val="369962471"/>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Technical cooperation agreement</w:t>
      </w:r>
    </w:p>
    <w:p w:rsidR="00AB71FE" w:rsidRDefault="00B83E88" w:rsidP="003A36C0">
      <w:pPr>
        <w:ind w:left="426"/>
        <w:rPr>
          <w:lang w:val="en-GB"/>
        </w:rPr>
      </w:pPr>
      <w:sdt>
        <w:sdtPr>
          <w:rPr>
            <w:lang w:val="en-GB"/>
          </w:rPr>
          <w:id w:val="1391538546"/>
          <w14:checkbox>
            <w14:checked w14:val="0"/>
            <w14:checkedState w14:val="2612" w14:font="MS Gothic"/>
            <w14:uncheckedState w14:val="2610" w14:font="MS Gothic"/>
          </w14:checkbox>
        </w:sdtPr>
        <w:sdtEndPr/>
        <w:sdtContent>
          <w:r w:rsidR="00AB71FE">
            <w:rPr>
              <w:rFonts w:ascii="MS Gothic" w:eastAsia="MS Gothic" w:hAnsi="MS Gothic" w:hint="eastAsia"/>
              <w:lang w:val="en-GB"/>
            </w:rPr>
            <w:t>☐</w:t>
          </w:r>
        </w:sdtContent>
      </w:sdt>
      <w:r w:rsidR="00AB71FE" w:rsidRPr="00B0476E">
        <w:rPr>
          <w:lang w:val="en-GB"/>
        </w:rPr>
        <w:t>Commercial agreement with technical assistance</w:t>
      </w:r>
    </w:p>
    <w:p w:rsidR="001368DA" w:rsidRDefault="001368DA" w:rsidP="003A36C0">
      <w:pPr>
        <w:pStyle w:val="Zkladntext"/>
        <w:spacing w:line="310" w:lineRule="exact"/>
        <w:ind w:left="426"/>
        <w:jc w:val="both"/>
      </w:pPr>
    </w:p>
    <w:p w:rsidR="001368DA" w:rsidRPr="00F805B7" w:rsidRDefault="001368DA" w:rsidP="00BD074E">
      <w:pPr>
        <w:pStyle w:val="Nadpis1"/>
        <w:numPr>
          <w:ilvl w:val="0"/>
          <w:numId w:val="4"/>
        </w:numPr>
        <w:tabs>
          <w:tab w:val="left" w:pos="709"/>
        </w:tabs>
        <w:spacing w:before="34"/>
        <w:ind w:left="709" w:hanging="425"/>
        <w:jc w:val="left"/>
      </w:pPr>
      <w:r>
        <w:rPr>
          <w:color w:val="D22C40"/>
        </w:rPr>
        <w:t>Research</w:t>
      </w:r>
      <w:r>
        <w:rPr>
          <w:color w:val="D22C40"/>
          <w:spacing w:val="-2"/>
        </w:rPr>
        <w:t xml:space="preserve"> </w:t>
      </w:r>
      <w:r>
        <w:rPr>
          <w:color w:val="D22C40"/>
        </w:rPr>
        <w:t>team</w:t>
      </w:r>
    </w:p>
    <w:p w:rsidR="00F805B7" w:rsidRDefault="00F805B7" w:rsidP="00F805B7">
      <w:pPr>
        <w:pStyle w:val="Nadpis1"/>
        <w:tabs>
          <w:tab w:val="left" w:pos="709"/>
        </w:tabs>
        <w:spacing w:before="34"/>
        <w:ind w:left="709" w:firstLine="0"/>
        <w:jc w:val="right"/>
      </w:pPr>
    </w:p>
    <w:p w:rsidR="002B1B4E" w:rsidRDefault="00B83E88" w:rsidP="003A36C0">
      <w:pPr>
        <w:pStyle w:val="Normlnweb"/>
        <w:shd w:val="clear" w:color="auto" w:fill="FFFFFF"/>
        <w:tabs>
          <w:tab w:val="left" w:pos="709"/>
        </w:tabs>
        <w:spacing w:before="0" w:beforeAutospacing="0" w:after="0" w:afterAutospacing="0"/>
        <w:ind w:firstLine="709"/>
        <w:jc w:val="both"/>
        <w:rPr>
          <w:rFonts w:asciiTheme="minorHAnsi" w:eastAsiaTheme="minorHAnsi" w:hAnsiTheme="minorHAnsi" w:cstheme="minorBidi"/>
          <w:sz w:val="22"/>
          <w:szCs w:val="22"/>
          <w:lang w:val="en-GB" w:eastAsia="en-US"/>
        </w:rPr>
      </w:pPr>
      <w:hyperlink r:id="rId6" w:tgtFrame="_blank" w:history="1">
        <w:proofErr w:type="gramStart"/>
        <w:r w:rsidR="002B1B4E" w:rsidRPr="002123B8">
          <w:rPr>
            <w:rFonts w:asciiTheme="minorHAnsi" w:eastAsiaTheme="minorHAnsi" w:hAnsiTheme="minorHAnsi" w:cstheme="minorBidi"/>
            <w:sz w:val="22"/>
            <w:szCs w:val="22"/>
            <w:lang w:val="en-GB" w:eastAsia="en-US"/>
          </w:rPr>
          <w:t>prof</w:t>
        </w:r>
        <w:proofErr w:type="gramEnd"/>
        <w:r w:rsidR="002B1B4E" w:rsidRPr="002123B8">
          <w:rPr>
            <w:rFonts w:asciiTheme="minorHAnsi" w:eastAsiaTheme="minorHAnsi" w:hAnsiTheme="minorHAnsi" w:cstheme="minorBidi"/>
            <w:sz w:val="22"/>
            <w:szCs w:val="22"/>
            <w:lang w:val="en-GB" w:eastAsia="en-US"/>
          </w:rPr>
          <w:t xml:space="preserve">. </w:t>
        </w:r>
        <w:proofErr w:type="spellStart"/>
        <w:r w:rsidR="002B1B4E" w:rsidRPr="002123B8">
          <w:rPr>
            <w:rFonts w:asciiTheme="minorHAnsi" w:eastAsiaTheme="minorHAnsi" w:hAnsiTheme="minorHAnsi" w:cstheme="minorBidi"/>
            <w:sz w:val="22"/>
            <w:szCs w:val="22"/>
            <w:lang w:val="en-GB" w:eastAsia="en-US"/>
          </w:rPr>
          <w:t>PharmDr</w:t>
        </w:r>
        <w:proofErr w:type="spellEnd"/>
        <w:r w:rsidR="002B1B4E" w:rsidRPr="002123B8">
          <w:rPr>
            <w:rFonts w:asciiTheme="minorHAnsi" w:eastAsiaTheme="minorHAnsi" w:hAnsiTheme="minorHAnsi" w:cstheme="minorBidi"/>
            <w:sz w:val="22"/>
            <w:szCs w:val="22"/>
            <w:lang w:val="en-GB" w:eastAsia="en-US"/>
          </w:rPr>
          <w:t xml:space="preserve">. Alexandr Hrabálek, </w:t>
        </w:r>
        <w:proofErr w:type="spellStart"/>
        <w:r w:rsidR="002B1B4E" w:rsidRPr="002123B8">
          <w:rPr>
            <w:rFonts w:asciiTheme="minorHAnsi" w:eastAsiaTheme="minorHAnsi" w:hAnsiTheme="minorHAnsi" w:cstheme="minorBidi"/>
            <w:sz w:val="22"/>
            <w:szCs w:val="22"/>
            <w:lang w:val="en-GB" w:eastAsia="en-US"/>
          </w:rPr>
          <w:t>Csc</w:t>
        </w:r>
        <w:proofErr w:type="spellEnd"/>
        <w:r w:rsidR="002B1B4E" w:rsidRPr="002123B8">
          <w:rPr>
            <w:rFonts w:asciiTheme="minorHAnsi" w:eastAsiaTheme="minorHAnsi" w:hAnsiTheme="minorHAnsi" w:cstheme="minorBidi"/>
            <w:sz w:val="22"/>
            <w:szCs w:val="22"/>
            <w:lang w:val="en-GB" w:eastAsia="en-US"/>
          </w:rPr>
          <w:t>.</w:t>
        </w:r>
      </w:hyperlink>
    </w:p>
    <w:p w:rsidR="002B1B4E" w:rsidRDefault="002B1B4E" w:rsidP="003A36C0">
      <w:pPr>
        <w:pStyle w:val="Normlnweb"/>
        <w:shd w:val="clear" w:color="auto" w:fill="FFFFFF"/>
        <w:tabs>
          <w:tab w:val="left" w:pos="709"/>
        </w:tabs>
        <w:spacing w:before="0" w:beforeAutospacing="0" w:after="0" w:afterAutospacing="0"/>
        <w:ind w:firstLine="709"/>
        <w:jc w:val="both"/>
        <w:rPr>
          <w:rFonts w:asciiTheme="minorHAnsi" w:eastAsiaTheme="minorHAnsi" w:hAnsiTheme="minorHAnsi" w:cstheme="minorBidi"/>
          <w:sz w:val="22"/>
          <w:szCs w:val="22"/>
          <w:lang w:val="en-GB" w:eastAsia="en-US"/>
        </w:rPr>
      </w:pPr>
    </w:p>
    <w:p w:rsidR="002B1B4E" w:rsidRDefault="00B83E88" w:rsidP="003A36C0">
      <w:pPr>
        <w:pStyle w:val="Normlnweb"/>
        <w:shd w:val="clear" w:color="auto" w:fill="FFFFFF"/>
        <w:tabs>
          <w:tab w:val="left" w:pos="709"/>
        </w:tabs>
        <w:spacing w:before="0" w:beforeAutospacing="0" w:after="0" w:afterAutospacing="0"/>
        <w:ind w:firstLine="709"/>
        <w:jc w:val="both"/>
        <w:rPr>
          <w:rFonts w:asciiTheme="minorHAnsi" w:eastAsiaTheme="minorHAnsi" w:hAnsiTheme="minorHAnsi" w:cstheme="minorBidi"/>
          <w:sz w:val="22"/>
          <w:szCs w:val="22"/>
          <w:lang w:val="en-GB" w:eastAsia="en-US"/>
        </w:rPr>
      </w:pPr>
      <w:hyperlink r:id="rId7" w:history="1">
        <w:r w:rsidR="002B1B4E" w:rsidRPr="001F7D63">
          <w:rPr>
            <w:rStyle w:val="Hypertextovodkaz"/>
            <w:rFonts w:asciiTheme="minorHAnsi" w:eastAsiaTheme="minorHAnsi" w:hAnsiTheme="minorHAnsi" w:cstheme="minorBidi"/>
            <w:sz w:val="22"/>
            <w:szCs w:val="22"/>
            <w:lang w:val="en-GB" w:eastAsia="en-US"/>
          </w:rPr>
          <w:t>http://is.cuni.cz/webapps/whois2/osoba/1451700271706331/?lang=cs</w:t>
        </w:r>
      </w:hyperlink>
    </w:p>
    <w:p w:rsidR="001368DA" w:rsidRDefault="001368DA" w:rsidP="003A36C0">
      <w:pPr>
        <w:pStyle w:val="Zkladntext"/>
        <w:tabs>
          <w:tab w:val="left" w:pos="709"/>
        </w:tabs>
        <w:ind w:firstLine="709"/>
        <w:rPr>
          <w:sz w:val="20"/>
        </w:rPr>
      </w:pPr>
    </w:p>
    <w:p w:rsidR="001368DA" w:rsidRDefault="001368DA" w:rsidP="001368DA">
      <w:pPr>
        <w:pStyle w:val="Zkladntext"/>
        <w:rPr>
          <w:sz w:val="27"/>
        </w:rPr>
      </w:pPr>
    </w:p>
    <w:p w:rsidR="001368DA" w:rsidRDefault="001368DA" w:rsidP="00BD074E">
      <w:pPr>
        <w:pStyle w:val="Nadpis1"/>
        <w:numPr>
          <w:ilvl w:val="0"/>
          <w:numId w:val="4"/>
        </w:numPr>
        <w:tabs>
          <w:tab w:val="left" w:pos="709"/>
        </w:tabs>
        <w:spacing w:before="57"/>
        <w:ind w:left="516" w:hanging="232"/>
        <w:jc w:val="left"/>
      </w:pPr>
      <w:r>
        <w:rPr>
          <w:color w:val="D22C40"/>
        </w:rPr>
        <w:t>Team capacity in relation to the</w:t>
      </w:r>
      <w:r>
        <w:rPr>
          <w:color w:val="D22C40"/>
          <w:spacing w:val="-14"/>
        </w:rPr>
        <w:t xml:space="preserve"> </w:t>
      </w:r>
      <w:r>
        <w:rPr>
          <w:color w:val="D22C40"/>
        </w:rPr>
        <w:t>project</w:t>
      </w:r>
    </w:p>
    <w:p w:rsidR="00F805B7" w:rsidRDefault="00F805B7" w:rsidP="00F805B7"/>
    <w:p w:rsidR="00F805B7" w:rsidRPr="00305190" w:rsidRDefault="00F805B7" w:rsidP="00305190">
      <w:pPr>
        <w:ind w:firstLine="709"/>
        <w:rPr>
          <w:lang w:val="en-GB"/>
        </w:rPr>
      </w:pPr>
      <w:r w:rsidRPr="0094047D">
        <w:rPr>
          <w:lang w:val="en-GB"/>
        </w:rPr>
        <w:t>Team specialists</w:t>
      </w:r>
      <w:r w:rsidR="00305190">
        <w:rPr>
          <w:lang w:val="en-GB"/>
        </w:rPr>
        <w:t xml:space="preserve"> are available for consultation</w:t>
      </w:r>
    </w:p>
    <w:p w:rsidR="00724EE3" w:rsidRDefault="00724EE3" w:rsidP="001368DA">
      <w:pPr>
        <w:pStyle w:val="Zkladntext"/>
        <w:spacing w:before="1"/>
        <w:rPr>
          <w:b/>
          <w:sz w:val="12"/>
        </w:rPr>
      </w:pPr>
    </w:p>
    <w:p w:rsidR="00F805B7" w:rsidRDefault="00F805B7" w:rsidP="001368DA">
      <w:pPr>
        <w:pStyle w:val="Zkladntext"/>
        <w:spacing w:before="1"/>
        <w:rPr>
          <w:b/>
          <w:sz w:val="12"/>
        </w:rPr>
      </w:pPr>
    </w:p>
    <w:p w:rsidR="001368DA" w:rsidRDefault="001368DA" w:rsidP="001368DA">
      <w:pPr>
        <w:pStyle w:val="Zkladntext"/>
        <w:spacing w:before="1"/>
        <w:rPr>
          <w:b/>
          <w:sz w:val="17"/>
        </w:rPr>
      </w:pPr>
    </w:p>
    <w:p w:rsidR="001368DA" w:rsidRDefault="001368DA" w:rsidP="00BD074E">
      <w:pPr>
        <w:pStyle w:val="Odstavecseseznamem"/>
        <w:numPr>
          <w:ilvl w:val="0"/>
          <w:numId w:val="4"/>
        </w:numPr>
        <w:tabs>
          <w:tab w:val="left" w:pos="709"/>
        </w:tabs>
        <w:spacing w:before="1"/>
        <w:ind w:left="516" w:hanging="232"/>
        <w:jc w:val="left"/>
        <w:rPr>
          <w:b/>
        </w:rPr>
      </w:pPr>
      <w:r>
        <w:rPr>
          <w:b/>
          <w:color w:val="D22C40"/>
        </w:rPr>
        <w:t>External links (e.g. publications, leaflets,</w:t>
      </w:r>
      <w:r>
        <w:rPr>
          <w:b/>
          <w:color w:val="D22C40"/>
          <w:spacing w:val="-17"/>
        </w:rPr>
        <w:t xml:space="preserve"> </w:t>
      </w:r>
      <w:r>
        <w:rPr>
          <w:b/>
          <w:color w:val="D22C40"/>
        </w:rPr>
        <w:t>etc.)</w:t>
      </w:r>
    </w:p>
    <w:p w:rsidR="001368DA" w:rsidRDefault="001368DA" w:rsidP="00BD074E">
      <w:pPr>
        <w:pStyle w:val="Zkladntext"/>
        <w:tabs>
          <w:tab w:val="left" w:pos="709"/>
        </w:tabs>
        <w:spacing w:before="2"/>
        <w:ind w:hanging="232"/>
        <w:rPr>
          <w:b/>
          <w:sz w:val="15"/>
        </w:rPr>
      </w:pPr>
    </w:p>
    <w:p w:rsidR="002B1B4E" w:rsidRDefault="00B83E88" w:rsidP="002B1B4E">
      <w:pPr>
        <w:pStyle w:val="Odstavecseseznamem"/>
        <w:widowControl/>
        <w:numPr>
          <w:ilvl w:val="0"/>
          <w:numId w:val="18"/>
        </w:numPr>
        <w:autoSpaceDE/>
        <w:autoSpaceDN/>
        <w:spacing w:after="160" w:line="259" w:lineRule="auto"/>
        <w:contextualSpacing/>
        <w:rPr>
          <w:lang w:val="en-GB"/>
        </w:rPr>
      </w:pPr>
      <w:hyperlink r:id="rId8" w:history="1">
        <w:r w:rsidR="002B1B4E" w:rsidRPr="001F7D63">
          <w:rPr>
            <w:rStyle w:val="Hypertextovodkaz"/>
            <w:lang w:val="en-GB"/>
          </w:rPr>
          <w:t>https://portal.faf.cuni.cz/Groups/Potential-antituberculotics/Research/</w:t>
        </w:r>
      </w:hyperlink>
    </w:p>
    <w:p w:rsidR="001368DA" w:rsidRDefault="001368DA" w:rsidP="001368DA">
      <w:pPr>
        <w:pStyle w:val="Zkladntext"/>
        <w:rPr>
          <w:b/>
        </w:rPr>
      </w:pPr>
    </w:p>
    <w:p w:rsidR="001368DA" w:rsidRDefault="001368DA" w:rsidP="001368DA">
      <w:pPr>
        <w:pStyle w:val="Zkladntext"/>
        <w:spacing w:before="7"/>
        <w:rPr>
          <w:b/>
          <w:sz w:val="21"/>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B83E88" w:rsidRDefault="00B83E88" w:rsidP="00AF4EAB">
      <w:pPr>
        <w:pStyle w:val="Zkladntext"/>
        <w:ind w:left="2251" w:right="2907"/>
        <w:jc w:val="center"/>
        <w:rPr>
          <w:rFonts w:ascii="Calibri Light" w:hAnsi="Calibri Light"/>
          <w:color w:val="D22C40"/>
        </w:rPr>
      </w:pPr>
    </w:p>
    <w:p w:rsidR="00AF4EAB" w:rsidRDefault="00AF4EAB" w:rsidP="00AF4EAB">
      <w:pPr>
        <w:pStyle w:val="Zkladntext"/>
        <w:ind w:left="2251" w:right="2907"/>
        <w:jc w:val="center"/>
        <w:rPr>
          <w:rFonts w:ascii="Calibri Light" w:hAnsi="Calibri Light"/>
          <w:color w:val="D22C40"/>
        </w:rPr>
      </w:pPr>
      <w:bookmarkStart w:id="0" w:name="_GoBack"/>
      <w:bookmarkEnd w:id="0"/>
      <w:r>
        <w:rPr>
          <w:rFonts w:ascii="Calibri Light" w:hAnsi="Calibri Light"/>
          <w:color w:val="D22C40"/>
        </w:rPr>
        <w:t xml:space="preserve">Centre for Knowledge and Technology Transfer </w:t>
      </w:r>
    </w:p>
    <w:p w:rsidR="00AF4EAB" w:rsidRDefault="00AF4EAB" w:rsidP="00AF4EAB">
      <w:pPr>
        <w:pStyle w:val="Zkladntext"/>
        <w:ind w:left="2251" w:right="2907"/>
        <w:jc w:val="center"/>
        <w:rPr>
          <w:rFonts w:ascii="Calibri Light" w:hAnsi="Calibri Light"/>
        </w:rPr>
      </w:pPr>
      <w:proofErr w:type="spellStart"/>
      <w:r>
        <w:rPr>
          <w:rFonts w:ascii="Calibri Light" w:hAnsi="Calibri Light"/>
        </w:rPr>
        <w:t>Petrská</w:t>
      </w:r>
      <w:proofErr w:type="spellEnd"/>
      <w:r>
        <w:rPr>
          <w:rFonts w:ascii="Calibri Light" w:hAnsi="Calibri Light"/>
        </w:rPr>
        <w:t xml:space="preserve"> 1180/3, 110 00 Prague 1</w:t>
      </w:r>
    </w:p>
    <w:p w:rsidR="00AF4EAB" w:rsidRDefault="00AF4EAB" w:rsidP="00AF4EAB">
      <w:pPr>
        <w:pStyle w:val="Zkladntext"/>
        <w:ind w:left="2245" w:right="2907"/>
        <w:jc w:val="center"/>
        <w:rPr>
          <w:rFonts w:ascii="Calibri Light"/>
        </w:rPr>
      </w:pPr>
      <w:r>
        <w:rPr>
          <w:rFonts w:ascii="Calibri Light"/>
        </w:rPr>
        <w:t>Phone: +420 224 491 255</w:t>
      </w:r>
    </w:p>
    <w:p w:rsidR="00AF4EAB" w:rsidRDefault="00AF4EAB" w:rsidP="00AF4EAB">
      <w:pPr>
        <w:pStyle w:val="Zkladntext"/>
        <w:ind w:left="3243" w:right="3902"/>
        <w:jc w:val="center"/>
        <w:rPr>
          <w:rFonts w:ascii="Calibri Light"/>
        </w:rPr>
      </w:pPr>
      <w:r>
        <w:rPr>
          <w:rFonts w:ascii="Calibri Light"/>
        </w:rPr>
        <w:t xml:space="preserve">E mail: </w:t>
      </w:r>
      <w:hyperlink r:id="rId9" w:history="1">
        <w:r>
          <w:rPr>
            <w:rStyle w:val="Hypertextovodkaz"/>
            <w:rFonts w:ascii="Calibri Light"/>
          </w:rPr>
          <w:t>cppt@ruk.cuni.cz</w:t>
        </w:r>
      </w:hyperlink>
      <w:r>
        <w:rPr>
          <w:rFonts w:ascii="Calibri Light"/>
        </w:rPr>
        <w:t xml:space="preserve"> </w:t>
      </w:r>
      <w:hyperlink r:id="rId10" w:history="1">
        <w:r>
          <w:rPr>
            <w:rStyle w:val="Hypertextovodkaz"/>
            <w:rFonts w:ascii="Calibri Light"/>
          </w:rPr>
          <w:t>www.cppt.cuni.cz/n</w:t>
        </w:r>
      </w:hyperlink>
    </w:p>
    <w:p w:rsidR="00AF4EAB" w:rsidRDefault="00AF4EAB" w:rsidP="00AF4EAB">
      <w:pPr>
        <w:widowControl/>
        <w:autoSpaceDE/>
        <w:autoSpaceDN/>
        <w:rPr>
          <w:rFonts w:ascii="Calibri Light"/>
        </w:rPr>
        <w:sectPr w:rsidR="00AF4EAB">
          <w:pgSz w:w="11910" w:h="16840"/>
          <w:pgMar w:top="1360" w:right="1300" w:bottom="280" w:left="1660" w:header="708" w:footer="708" w:gutter="0"/>
          <w:cols w:space="708"/>
        </w:sectPr>
      </w:pPr>
    </w:p>
    <w:p w:rsidR="00AF4EAB" w:rsidRDefault="00AF4EAB" w:rsidP="00AF4EAB">
      <w:pPr>
        <w:widowControl/>
        <w:autoSpaceDE/>
        <w:autoSpaceDN/>
        <w:spacing w:line="256" w:lineRule="auto"/>
        <w:sectPr w:rsidR="00AF4EAB">
          <w:type w:val="continuous"/>
          <w:pgSz w:w="11910" w:h="16840"/>
          <w:pgMar w:top="1060" w:right="1300" w:bottom="280" w:left="1440" w:header="708" w:footer="708" w:gutter="0"/>
          <w:cols w:space="708"/>
        </w:sectPr>
      </w:pPr>
    </w:p>
    <w:p w:rsidR="00AF4EAB" w:rsidRDefault="00AF4EAB" w:rsidP="00AF4EAB">
      <w:pPr>
        <w:widowControl/>
        <w:autoSpaceDE/>
        <w:autoSpaceDN/>
        <w:sectPr w:rsidR="00AF4EAB">
          <w:type w:val="continuous"/>
          <w:pgSz w:w="11910" w:h="16840"/>
          <w:pgMar w:top="1360" w:right="1240" w:bottom="280" w:left="1660" w:header="708" w:footer="708" w:gutter="0"/>
          <w:cols w:space="708"/>
        </w:sectPr>
      </w:pPr>
      <w:r>
        <w:rPr>
          <w:noProof/>
          <w:lang w:val="cs-CZ" w:eastAsia="cs-CZ"/>
        </w:rPr>
        <w:lastRenderedPageBreak/>
        <w:drawing>
          <wp:anchor distT="0" distB="0" distL="114300" distR="114300" simplePos="0" relativeHeight="251659264" behindDoc="0" locked="0" layoutInCell="1" allowOverlap="1" wp14:anchorId="14B45657" wp14:editId="65610D5D">
            <wp:simplePos x="0" y="0"/>
            <wp:positionH relativeFrom="column">
              <wp:posOffset>1541780</wp:posOffset>
            </wp:positionH>
            <wp:positionV relativeFrom="paragraph">
              <wp:posOffset>45085</wp:posOffset>
            </wp:positionV>
            <wp:extent cx="2170430" cy="556895"/>
            <wp:effectExtent l="0" t="0" r="1270" b="0"/>
            <wp:wrapNone/>
            <wp:docPr id="1" name="Obrázek 1" descr="CPPT 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PPT logo 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556895"/>
                    </a:xfrm>
                    <a:prstGeom prst="rect">
                      <a:avLst/>
                    </a:prstGeom>
                    <a:noFill/>
                  </pic:spPr>
                </pic:pic>
              </a:graphicData>
            </a:graphic>
            <wp14:sizeRelH relativeFrom="page">
              <wp14:pctWidth>0</wp14:pctWidth>
            </wp14:sizeRelH>
            <wp14:sizeRelV relativeFrom="page">
              <wp14:pctHeight>0</wp14:pctHeight>
            </wp14:sizeRelV>
          </wp:anchor>
        </w:drawing>
      </w:r>
    </w:p>
    <w:p w:rsidR="001368DA" w:rsidRDefault="001368DA">
      <w:pPr>
        <w:pStyle w:val="Zkladntext"/>
        <w:ind w:left="3243" w:right="3902"/>
        <w:jc w:val="center"/>
        <w:rPr>
          <w:rFonts w:ascii="Calibri Light"/>
        </w:rPr>
      </w:pPr>
    </w:p>
    <w:sectPr w:rsidR="001368DA">
      <w:pgSz w:w="11910" w:h="16840"/>
      <w:pgMar w:top="1360" w:right="960" w:bottom="280" w:left="1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3C52"/>
    <w:multiLevelType w:val="hybridMultilevel"/>
    <w:tmpl w:val="9E661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1739A1"/>
    <w:multiLevelType w:val="hybridMultilevel"/>
    <w:tmpl w:val="2A7E8C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DE64771"/>
    <w:multiLevelType w:val="hybridMultilevel"/>
    <w:tmpl w:val="DC5A0788"/>
    <w:lvl w:ilvl="0" w:tplc="5994D9EE">
      <w:numFmt w:val="bullet"/>
      <w:lvlText w:val="□"/>
      <w:lvlJc w:val="left"/>
      <w:pPr>
        <w:ind w:left="735" w:hanging="272"/>
      </w:pPr>
      <w:rPr>
        <w:rFonts w:ascii="MS Gothic" w:eastAsia="MS Gothic" w:hAnsi="MS Gothic" w:cs="MS Gothic" w:hint="default"/>
        <w:w w:val="100"/>
        <w:sz w:val="22"/>
        <w:szCs w:val="22"/>
      </w:rPr>
    </w:lvl>
    <w:lvl w:ilvl="1" w:tplc="2EA00140">
      <w:numFmt w:val="bullet"/>
      <w:lvlText w:val="•"/>
      <w:lvlJc w:val="left"/>
      <w:pPr>
        <w:ind w:left="1566" w:hanging="272"/>
      </w:pPr>
      <w:rPr>
        <w:rFonts w:hint="default"/>
      </w:rPr>
    </w:lvl>
    <w:lvl w:ilvl="2" w:tplc="75AA8CFA">
      <w:numFmt w:val="bullet"/>
      <w:lvlText w:val="•"/>
      <w:lvlJc w:val="left"/>
      <w:pPr>
        <w:ind w:left="2393" w:hanging="272"/>
      </w:pPr>
      <w:rPr>
        <w:rFonts w:hint="default"/>
      </w:rPr>
    </w:lvl>
    <w:lvl w:ilvl="3" w:tplc="DB0E6C0C">
      <w:numFmt w:val="bullet"/>
      <w:lvlText w:val="•"/>
      <w:lvlJc w:val="left"/>
      <w:pPr>
        <w:ind w:left="3219" w:hanging="272"/>
      </w:pPr>
      <w:rPr>
        <w:rFonts w:hint="default"/>
      </w:rPr>
    </w:lvl>
    <w:lvl w:ilvl="4" w:tplc="7A849DD6">
      <w:numFmt w:val="bullet"/>
      <w:lvlText w:val="•"/>
      <w:lvlJc w:val="left"/>
      <w:pPr>
        <w:ind w:left="4046" w:hanging="272"/>
      </w:pPr>
      <w:rPr>
        <w:rFonts w:hint="default"/>
      </w:rPr>
    </w:lvl>
    <w:lvl w:ilvl="5" w:tplc="81B8D632">
      <w:numFmt w:val="bullet"/>
      <w:lvlText w:val="•"/>
      <w:lvlJc w:val="left"/>
      <w:pPr>
        <w:ind w:left="4873" w:hanging="272"/>
      </w:pPr>
      <w:rPr>
        <w:rFonts w:hint="default"/>
      </w:rPr>
    </w:lvl>
    <w:lvl w:ilvl="6" w:tplc="BB32F7A8">
      <w:numFmt w:val="bullet"/>
      <w:lvlText w:val="•"/>
      <w:lvlJc w:val="left"/>
      <w:pPr>
        <w:ind w:left="5699" w:hanging="272"/>
      </w:pPr>
      <w:rPr>
        <w:rFonts w:hint="default"/>
      </w:rPr>
    </w:lvl>
    <w:lvl w:ilvl="7" w:tplc="94EA6A30">
      <w:numFmt w:val="bullet"/>
      <w:lvlText w:val="•"/>
      <w:lvlJc w:val="left"/>
      <w:pPr>
        <w:ind w:left="6526" w:hanging="272"/>
      </w:pPr>
      <w:rPr>
        <w:rFonts w:hint="default"/>
      </w:rPr>
    </w:lvl>
    <w:lvl w:ilvl="8" w:tplc="1506D21E">
      <w:numFmt w:val="bullet"/>
      <w:lvlText w:val="•"/>
      <w:lvlJc w:val="left"/>
      <w:pPr>
        <w:ind w:left="7353" w:hanging="272"/>
      </w:pPr>
      <w:rPr>
        <w:rFonts w:hint="default"/>
      </w:rPr>
    </w:lvl>
  </w:abstractNum>
  <w:abstractNum w:abstractNumId="3">
    <w:nsid w:val="21393A63"/>
    <w:multiLevelType w:val="hybridMultilevel"/>
    <w:tmpl w:val="71FA114A"/>
    <w:lvl w:ilvl="0" w:tplc="AF5007F4">
      <w:numFmt w:val="bullet"/>
      <w:lvlText w:val="□"/>
      <w:lvlJc w:val="left"/>
      <w:pPr>
        <w:ind w:left="747" w:hanging="272"/>
      </w:pPr>
      <w:rPr>
        <w:rFonts w:ascii="MS Gothic" w:eastAsia="MS Gothic" w:hAnsi="MS Gothic" w:cs="MS Gothic" w:hint="default"/>
        <w:w w:val="100"/>
        <w:sz w:val="22"/>
        <w:szCs w:val="22"/>
      </w:rPr>
    </w:lvl>
    <w:lvl w:ilvl="1" w:tplc="6DA61928">
      <w:numFmt w:val="bullet"/>
      <w:lvlText w:val="•"/>
      <w:lvlJc w:val="left"/>
      <w:pPr>
        <w:ind w:left="1566" w:hanging="272"/>
      </w:pPr>
      <w:rPr>
        <w:rFonts w:hint="default"/>
      </w:rPr>
    </w:lvl>
    <w:lvl w:ilvl="2" w:tplc="77F0C812">
      <w:numFmt w:val="bullet"/>
      <w:lvlText w:val="•"/>
      <w:lvlJc w:val="left"/>
      <w:pPr>
        <w:ind w:left="2393" w:hanging="272"/>
      </w:pPr>
      <w:rPr>
        <w:rFonts w:hint="default"/>
      </w:rPr>
    </w:lvl>
    <w:lvl w:ilvl="3" w:tplc="D28828B2">
      <w:numFmt w:val="bullet"/>
      <w:lvlText w:val="•"/>
      <w:lvlJc w:val="left"/>
      <w:pPr>
        <w:ind w:left="3219" w:hanging="272"/>
      </w:pPr>
      <w:rPr>
        <w:rFonts w:hint="default"/>
      </w:rPr>
    </w:lvl>
    <w:lvl w:ilvl="4" w:tplc="BE86D3E8">
      <w:numFmt w:val="bullet"/>
      <w:lvlText w:val="•"/>
      <w:lvlJc w:val="left"/>
      <w:pPr>
        <w:ind w:left="4046" w:hanging="272"/>
      </w:pPr>
      <w:rPr>
        <w:rFonts w:hint="default"/>
      </w:rPr>
    </w:lvl>
    <w:lvl w:ilvl="5" w:tplc="F9026DAE">
      <w:numFmt w:val="bullet"/>
      <w:lvlText w:val="•"/>
      <w:lvlJc w:val="left"/>
      <w:pPr>
        <w:ind w:left="4873" w:hanging="272"/>
      </w:pPr>
      <w:rPr>
        <w:rFonts w:hint="default"/>
      </w:rPr>
    </w:lvl>
    <w:lvl w:ilvl="6" w:tplc="217845F2">
      <w:numFmt w:val="bullet"/>
      <w:lvlText w:val="•"/>
      <w:lvlJc w:val="left"/>
      <w:pPr>
        <w:ind w:left="5699" w:hanging="272"/>
      </w:pPr>
      <w:rPr>
        <w:rFonts w:hint="default"/>
      </w:rPr>
    </w:lvl>
    <w:lvl w:ilvl="7" w:tplc="A9361258">
      <w:numFmt w:val="bullet"/>
      <w:lvlText w:val="•"/>
      <w:lvlJc w:val="left"/>
      <w:pPr>
        <w:ind w:left="6526" w:hanging="272"/>
      </w:pPr>
      <w:rPr>
        <w:rFonts w:hint="default"/>
      </w:rPr>
    </w:lvl>
    <w:lvl w:ilvl="8" w:tplc="15A6C780">
      <w:numFmt w:val="bullet"/>
      <w:lvlText w:val="•"/>
      <w:lvlJc w:val="left"/>
      <w:pPr>
        <w:ind w:left="7353" w:hanging="272"/>
      </w:pPr>
      <w:rPr>
        <w:rFonts w:hint="default"/>
      </w:rPr>
    </w:lvl>
  </w:abstractNum>
  <w:abstractNum w:abstractNumId="4">
    <w:nsid w:val="2E385FB5"/>
    <w:multiLevelType w:val="hybridMultilevel"/>
    <w:tmpl w:val="E2509F56"/>
    <w:lvl w:ilvl="0" w:tplc="38C687E8">
      <w:numFmt w:val="bullet"/>
      <w:lvlText w:val="□"/>
      <w:lvlJc w:val="left"/>
      <w:pPr>
        <w:ind w:left="735" w:hanging="272"/>
      </w:pPr>
      <w:rPr>
        <w:rFonts w:ascii="MS Gothic" w:eastAsia="MS Gothic" w:hAnsi="MS Gothic" w:cs="MS Gothic" w:hint="default"/>
        <w:w w:val="100"/>
        <w:sz w:val="22"/>
        <w:szCs w:val="22"/>
      </w:rPr>
    </w:lvl>
    <w:lvl w:ilvl="1" w:tplc="3436553E">
      <w:numFmt w:val="bullet"/>
      <w:lvlText w:val="•"/>
      <w:lvlJc w:val="left"/>
      <w:pPr>
        <w:ind w:left="1566" w:hanging="272"/>
      </w:pPr>
      <w:rPr>
        <w:rFonts w:hint="default"/>
      </w:rPr>
    </w:lvl>
    <w:lvl w:ilvl="2" w:tplc="AA54EEA0">
      <w:numFmt w:val="bullet"/>
      <w:lvlText w:val="•"/>
      <w:lvlJc w:val="left"/>
      <w:pPr>
        <w:ind w:left="2393" w:hanging="272"/>
      </w:pPr>
      <w:rPr>
        <w:rFonts w:hint="default"/>
      </w:rPr>
    </w:lvl>
    <w:lvl w:ilvl="3" w:tplc="336E76D0">
      <w:numFmt w:val="bullet"/>
      <w:lvlText w:val="•"/>
      <w:lvlJc w:val="left"/>
      <w:pPr>
        <w:ind w:left="3219" w:hanging="272"/>
      </w:pPr>
      <w:rPr>
        <w:rFonts w:hint="default"/>
      </w:rPr>
    </w:lvl>
    <w:lvl w:ilvl="4" w:tplc="7FB2380C">
      <w:numFmt w:val="bullet"/>
      <w:lvlText w:val="•"/>
      <w:lvlJc w:val="left"/>
      <w:pPr>
        <w:ind w:left="4046" w:hanging="272"/>
      </w:pPr>
      <w:rPr>
        <w:rFonts w:hint="default"/>
      </w:rPr>
    </w:lvl>
    <w:lvl w:ilvl="5" w:tplc="886CF94A">
      <w:numFmt w:val="bullet"/>
      <w:lvlText w:val="•"/>
      <w:lvlJc w:val="left"/>
      <w:pPr>
        <w:ind w:left="4873" w:hanging="272"/>
      </w:pPr>
      <w:rPr>
        <w:rFonts w:hint="default"/>
      </w:rPr>
    </w:lvl>
    <w:lvl w:ilvl="6" w:tplc="45D42E6E">
      <w:numFmt w:val="bullet"/>
      <w:lvlText w:val="•"/>
      <w:lvlJc w:val="left"/>
      <w:pPr>
        <w:ind w:left="5699" w:hanging="272"/>
      </w:pPr>
      <w:rPr>
        <w:rFonts w:hint="default"/>
      </w:rPr>
    </w:lvl>
    <w:lvl w:ilvl="7" w:tplc="A6E2DF1A">
      <w:numFmt w:val="bullet"/>
      <w:lvlText w:val="•"/>
      <w:lvlJc w:val="left"/>
      <w:pPr>
        <w:ind w:left="6526" w:hanging="272"/>
      </w:pPr>
      <w:rPr>
        <w:rFonts w:hint="default"/>
      </w:rPr>
    </w:lvl>
    <w:lvl w:ilvl="8" w:tplc="A0F2E24C">
      <w:numFmt w:val="bullet"/>
      <w:lvlText w:val="•"/>
      <w:lvlJc w:val="left"/>
      <w:pPr>
        <w:ind w:left="7353" w:hanging="272"/>
      </w:pPr>
      <w:rPr>
        <w:rFonts w:hint="default"/>
      </w:rPr>
    </w:lvl>
  </w:abstractNum>
  <w:abstractNum w:abstractNumId="5">
    <w:nsid w:val="394B37C9"/>
    <w:multiLevelType w:val="hybridMultilevel"/>
    <w:tmpl w:val="98965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C45E6C"/>
    <w:multiLevelType w:val="hybridMultilevel"/>
    <w:tmpl w:val="36DAB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0A5432"/>
    <w:multiLevelType w:val="multilevel"/>
    <w:tmpl w:val="AB0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2777F"/>
    <w:multiLevelType w:val="hybridMultilevel"/>
    <w:tmpl w:val="362EF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87F0147"/>
    <w:multiLevelType w:val="multilevel"/>
    <w:tmpl w:val="61C2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E6EEF"/>
    <w:multiLevelType w:val="hybridMultilevel"/>
    <w:tmpl w:val="17C43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835756"/>
    <w:multiLevelType w:val="hybridMultilevel"/>
    <w:tmpl w:val="760AC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12C7BA5"/>
    <w:multiLevelType w:val="hybridMultilevel"/>
    <w:tmpl w:val="9A621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2D7167"/>
    <w:multiLevelType w:val="hybridMultilevel"/>
    <w:tmpl w:val="91C251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7C2B6385"/>
    <w:multiLevelType w:val="hybridMultilevel"/>
    <w:tmpl w:val="F8546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2E39BE"/>
    <w:multiLevelType w:val="hybridMultilevel"/>
    <w:tmpl w:val="F5488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CBF0A88"/>
    <w:multiLevelType w:val="hybridMultilevel"/>
    <w:tmpl w:val="69D47A76"/>
    <w:lvl w:ilvl="0" w:tplc="76E6F646">
      <w:start w:val="1"/>
      <w:numFmt w:val="decimal"/>
      <w:lvlText w:val="%1."/>
      <w:lvlJc w:val="left"/>
      <w:pPr>
        <w:ind w:left="644" w:hanging="360"/>
        <w:jc w:val="right"/>
      </w:pPr>
      <w:rPr>
        <w:rFonts w:ascii="Calibri" w:eastAsia="Calibri" w:hAnsi="Calibri" w:cs="Calibri" w:hint="default"/>
        <w:b/>
        <w:bCs/>
        <w:color w:val="D22C40"/>
        <w:w w:val="100"/>
        <w:sz w:val="22"/>
        <w:szCs w:val="22"/>
      </w:rPr>
    </w:lvl>
    <w:lvl w:ilvl="1" w:tplc="6958F2F6">
      <w:numFmt w:val="bullet"/>
      <w:lvlText w:val=""/>
      <w:lvlJc w:val="left"/>
      <w:pPr>
        <w:ind w:left="1196" w:hanging="360"/>
      </w:pPr>
      <w:rPr>
        <w:rFonts w:ascii="Symbol" w:eastAsia="Symbol" w:hAnsi="Symbol" w:cs="Symbol" w:hint="default"/>
        <w:w w:val="100"/>
        <w:sz w:val="22"/>
        <w:szCs w:val="22"/>
      </w:rPr>
    </w:lvl>
    <w:lvl w:ilvl="2" w:tplc="7758CDFA">
      <w:numFmt w:val="bullet"/>
      <w:lvlText w:val="•"/>
      <w:lvlJc w:val="left"/>
      <w:pPr>
        <w:ind w:left="2060" w:hanging="360"/>
      </w:pPr>
      <w:rPr>
        <w:rFonts w:hint="default"/>
      </w:rPr>
    </w:lvl>
    <w:lvl w:ilvl="3" w:tplc="A86E12BC">
      <w:numFmt w:val="bullet"/>
      <w:lvlText w:val="•"/>
      <w:lvlJc w:val="left"/>
      <w:pPr>
        <w:ind w:left="2921" w:hanging="360"/>
      </w:pPr>
      <w:rPr>
        <w:rFonts w:hint="default"/>
      </w:rPr>
    </w:lvl>
    <w:lvl w:ilvl="4" w:tplc="3872F84C">
      <w:numFmt w:val="bullet"/>
      <w:lvlText w:val="•"/>
      <w:lvlJc w:val="left"/>
      <w:pPr>
        <w:ind w:left="3782" w:hanging="360"/>
      </w:pPr>
      <w:rPr>
        <w:rFonts w:hint="default"/>
      </w:rPr>
    </w:lvl>
    <w:lvl w:ilvl="5" w:tplc="375C4F4E">
      <w:numFmt w:val="bullet"/>
      <w:lvlText w:val="•"/>
      <w:lvlJc w:val="left"/>
      <w:pPr>
        <w:ind w:left="4642" w:hanging="360"/>
      </w:pPr>
      <w:rPr>
        <w:rFonts w:hint="default"/>
      </w:rPr>
    </w:lvl>
    <w:lvl w:ilvl="6" w:tplc="D1623A82">
      <w:numFmt w:val="bullet"/>
      <w:lvlText w:val="•"/>
      <w:lvlJc w:val="left"/>
      <w:pPr>
        <w:ind w:left="5503" w:hanging="360"/>
      </w:pPr>
      <w:rPr>
        <w:rFonts w:hint="default"/>
      </w:rPr>
    </w:lvl>
    <w:lvl w:ilvl="7" w:tplc="ED882C4C">
      <w:numFmt w:val="bullet"/>
      <w:lvlText w:val="•"/>
      <w:lvlJc w:val="left"/>
      <w:pPr>
        <w:ind w:left="6364" w:hanging="360"/>
      </w:pPr>
      <w:rPr>
        <w:rFonts w:hint="default"/>
      </w:rPr>
    </w:lvl>
    <w:lvl w:ilvl="8" w:tplc="D8F02816">
      <w:numFmt w:val="bullet"/>
      <w:lvlText w:val="•"/>
      <w:lvlJc w:val="left"/>
      <w:pPr>
        <w:ind w:left="7224" w:hanging="360"/>
      </w:pPr>
      <w:rPr>
        <w:rFonts w:hint="default"/>
      </w:rPr>
    </w:lvl>
  </w:abstractNum>
  <w:abstractNum w:abstractNumId="17">
    <w:nsid w:val="7CD37E3F"/>
    <w:multiLevelType w:val="hybridMultilevel"/>
    <w:tmpl w:val="631C975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num w:numId="1">
    <w:abstractNumId w:val="4"/>
  </w:num>
  <w:num w:numId="2">
    <w:abstractNumId w:val="2"/>
  </w:num>
  <w:num w:numId="3">
    <w:abstractNumId w:val="3"/>
  </w:num>
  <w:num w:numId="4">
    <w:abstractNumId w:val="16"/>
  </w:num>
  <w:num w:numId="5">
    <w:abstractNumId w:val="9"/>
  </w:num>
  <w:num w:numId="6">
    <w:abstractNumId w:val="0"/>
  </w:num>
  <w:num w:numId="7">
    <w:abstractNumId w:val="1"/>
  </w:num>
  <w:num w:numId="8">
    <w:abstractNumId w:val="12"/>
  </w:num>
  <w:num w:numId="9">
    <w:abstractNumId w:val="10"/>
  </w:num>
  <w:num w:numId="10">
    <w:abstractNumId w:val="13"/>
  </w:num>
  <w:num w:numId="11">
    <w:abstractNumId w:val="11"/>
  </w:num>
  <w:num w:numId="12">
    <w:abstractNumId w:val="15"/>
  </w:num>
  <w:num w:numId="13">
    <w:abstractNumId w:val="17"/>
  </w:num>
  <w:num w:numId="14">
    <w:abstractNumId w:val="14"/>
  </w:num>
  <w:num w:numId="15">
    <w:abstractNumId w:val="6"/>
  </w:num>
  <w:num w:numId="16">
    <w:abstractNumId w:val="8"/>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C0"/>
    <w:rsid w:val="000339A7"/>
    <w:rsid w:val="001368DA"/>
    <w:rsid w:val="001D5C70"/>
    <w:rsid w:val="002B1B4E"/>
    <w:rsid w:val="00305190"/>
    <w:rsid w:val="003A36C0"/>
    <w:rsid w:val="00473B53"/>
    <w:rsid w:val="00724EE3"/>
    <w:rsid w:val="008A09B3"/>
    <w:rsid w:val="009201DC"/>
    <w:rsid w:val="00AB0DC0"/>
    <w:rsid w:val="00AB71FE"/>
    <w:rsid w:val="00AC2D70"/>
    <w:rsid w:val="00AC7816"/>
    <w:rsid w:val="00AF4EAB"/>
    <w:rsid w:val="00B8219D"/>
    <w:rsid w:val="00B83E88"/>
    <w:rsid w:val="00BD074E"/>
    <w:rsid w:val="00C8613A"/>
    <w:rsid w:val="00EC751C"/>
    <w:rsid w:val="00F8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476" w:hanging="36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1196" w:hanging="360"/>
    </w:pPr>
  </w:style>
  <w:style w:type="paragraph" w:customStyle="1" w:styleId="TableParagraph">
    <w:name w:val="Table Paragraph"/>
    <w:basedOn w:val="Normln"/>
    <w:uiPriority w:val="1"/>
    <w:qFormat/>
    <w:pPr>
      <w:spacing w:line="265" w:lineRule="exact"/>
      <w:ind w:left="261" w:right="261"/>
      <w:jc w:val="center"/>
    </w:pPr>
  </w:style>
  <w:style w:type="paragraph" w:styleId="Textbubliny">
    <w:name w:val="Balloon Text"/>
    <w:basedOn w:val="Normln"/>
    <w:link w:val="TextbublinyChar"/>
    <w:uiPriority w:val="99"/>
    <w:semiHidden/>
    <w:unhideWhenUsed/>
    <w:rsid w:val="00B8219D"/>
    <w:rPr>
      <w:rFonts w:ascii="Tahoma" w:hAnsi="Tahoma" w:cs="Tahoma"/>
      <w:sz w:val="16"/>
      <w:szCs w:val="16"/>
    </w:rPr>
  </w:style>
  <w:style w:type="character" w:customStyle="1" w:styleId="TextbublinyChar">
    <w:name w:val="Text bubliny Char"/>
    <w:basedOn w:val="Standardnpsmoodstavce"/>
    <w:link w:val="Textbubliny"/>
    <w:uiPriority w:val="99"/>
    <w:semiHidden/>
    <w:rsid w:val="00B8219D"/>
    <w:rPr>
      <w:rFonts w:ascii="Tahoma" w:eastAsia="Calibri" w:hAnsi="Tahoma" w:cs="Tahoma"/>
      <w:sz w:val="16"/>
      <w:szCs w:val="16"/>
    </w:rPr>
  </w:style>
  <w:style w:type="character" w:styleId="Hypertextovodkaz">
    <w:name w:val="Hyperlink"/>
    <w:basedOn w:val="Standardnpsmoodstavce"/>
    <w:uiPriority w:val="99"/>
    <w:unhideWhenUsed/>
    <w:rsid w:val="00F805B7"/>
    <w:rPr>
      <w:color w:val="0000FF" w:themeColor="hyperlink"/>
      <w:u w:val="single"/>
    </w:rPr>
  </w:style>
  <w:style w:type="paragraph" w:styleId="Normlnweb">
    <w:name w:val="Normal (Web)"/>
    <w:basedOn w:val="Normln"/>
    <w:uiPriority w:val="99"/>
    <w:unhideWhenUsed/>
    <w:rsid w:val="00AB71FE"/>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476" w:hanging="36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1196" w:hanging="360"/>
    </w:pPr>
  </w:style>
  <w:style w:type="paragraph" w:customStyle="1" w:styleId="TableParagraph">
    <w:name w:val="Table Paragraph"/>
    <w:basedOn w:val="Normln"/>
    <w:uiPriority w:val="1"/>
    <w:qFormat/>
    <w:pPr>
      <w:spacing w:line="265" w:lineRule="exact"/>
      <w:ind w:left="261" w:right="261"/>
      <w:jc w:val="center"/>
    </w:pPr>
  </w:style>
  <w:style w:type="paragraph" w:styleId="Textbubliny">
    <w:name w:val="Balloon Text"/>
    <w:basedOn w:val="Normln"/>
    <w:link w:val="TextbublinyChar"/>
    <w:uiPriority w:val="99"/>
    <w:semiHidden/>
    <w:unhideWhenUsed/>
    <w:rsid w:val="00B8219D"/>
    <w:rPr>
      <w:rFonts w:ascii="Tahoma" w:hAnsi="Tahoma" w:cs="Tahoma"/>
      <w:sz w:val="16"/>
      <w:szCs w:val="16"/>
    </w:rPr>
  </w:style>
  <w:style w:type="character" w:customStyle="1" w:styleId="TextbublinyChar">
    <w:name w:val="Text bubliny Char"/>
    <w:basedOn w:val="Standardnpsmoodstavce"/>
    <w:link w:val="Textbubliny"/>
    <w:uiPriority w:val="99"/>
    <w:semiHidden/>
    <w:rsid w:val="00B8219D"/>
    <w:rPr>
      <w:rFonts w:ascii="Tahoma" w:eastAsia="Calibri" w:hAnsi="Tahoma" w:cs="Tahoma"/>
      <w:sz w:val="16"/>
      <w:szCs w:val="16"/>
    </w:rPr>
  </w:style>
  <w:style w:type="character" w:styleId="Hypertextovodkaz">
    <w:name w:val="Hyperlink"/>
    <w:basedOn w:val="Standardnpsmoodstavce"/>
    <w:uiPriority w:val="99"/>
    <w:unhideWhenUsed/>
    <w:rsid w:val="00F805B7"/>
    <w:rPr>
      <w:color w:val="0000FF" w:themeColor="hyperlink"/>
      <w:u w:val="single"/>
    </w:rPr>
  </w:style>
  <w:style w:type="paragraph" w:styleId="Normlnweb">
    <w:name w:val="Normal (Web)"/>
    <w:basedOn w:val="Normln"/>
    <w:uiPriority w:val="99"/>
    <w:unhideWhenUsed/>
    <w:rsid w:val="00AB71FE"/>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af.cuni.cz/Groups/Potential-antituberculotics/Resea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s.cuni.cz/webapps/whois2/osoba/1451700271706331/?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cuni.cz/webapps/whois2/osoba/1451700271706331/?lang=c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cppt.cuni.cz/en" TargetMode="External"/><Relationship Id="rId4" Type="http://schemas.openxmlformats.org/officeDocument/2006/relationships/settings" Target="settings.xml"/><Relationship Id="rId9" Type="http://schemas.openxmlformats.org/officeDocument/2006/relationships/hyperlink" Target="mailto:cppt@ruk.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809</Words>
  <Characters>4776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 Schinnenburg</dc:creator>
  <cp:lastModifiedBy>Tereza Koubíková</cp:lastModifiedBy>
  <cp:revision>8</cp:revision>
  <cp:lastPrinted>2017-11-10T10:27:00Z</cp:lastPrinted>
  <dcterms:created xsi:type="dcterms:W3CDTF">2018-02-26T15:38:00Z</dcterms:created>
  <dcterms:modified xsi:type="dcterms:W3CDTF">2018-03-08T13:25:00Z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2010</vt:lpwstr>
  </property>
  <property fmtid="{D5CDD505-2E9C-101B-9397-08002B2CF9AE}" pid="4" name="LastSaved">
    <vt:filetime>2017-11-09T00:00:00Z</vt:filetime>
  </property>
</Properties>
</file>